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Style w:val="Grilledutableau"/>
        <w:tblW w:w="9168" w:type="dxa"/>
        <w:tblLook w:val="04A0" w:firstRow="1" w:lastRow="0" w:firstColumn="1" w:lastColumn="0" w:noHBand="0" w:noVBand="1"/>
      </w:tblPr>
      <w:tblGrid>
        <w:gridCol w:w="9168"/>
      </w:tblGrid>
      <w:tr w:rsidR="00824494" w:rsidRPr="00493DCA" w14:paraId="6F68BF8E" w14:textId="77777777" w:rsidTr="00F02AC3">
        <w:trPr>
          <w:trHeight w:val="5805"/>
        </w:trPr>
        <w:tc>
          <w:tcPr>
            <w:tcW w:w="9168" w:type="dxa"/>
          </w:tcPr>
          <w:p w14:paraId="60E29486" w14:textId="77777777" w:rsidR="00824494" w:rsidRPr="00493DCA" w:rsidRDefault="00824494" w:rsidP="00F2517A">
            <w:pPr>
              <w:pStyle w:val="Zusammenfassung"/>
              <w:spacing w:after="240" w:line="360" w:lineRule="auto"/>
              <w:jc w:val="center"/>
              <w:rPr>
                <w:rFonts w:ascii="Arial" w:hAnsi="Arial" w:cs="Arial"/>
                <w:color w:val="000000" w:themeColor="text1"/>
                <w:sz w:val="20"/>
                <w:szCs w:val="20"/>
              </w:rPr>
            </w:pPr>
            <w:r w:rsidRPr="00824494">
              <w:rPr>
                <w:rFonts w:ascii="Arial" w:hAnsi="Arial"/>
                <w:noProof/>
                <w:color w:val="000000" w:themeColor="text1"/>
              </w:rPr>
              <w:drawing>
                <wp:inline distT="0" distB="0" distL="0" distR="0" wp14:anchorId="2089937D" wp14:editId="28309F9F">
                  <wp:extent cx="4242287" cy="3609975"/>
                  <wp:effectExtent l="0" t="0" r="6350" b="0"/>
                  <wp:docPr id="1" name="Image 1" descr="Une image contenant bâtiment, extérieur, rouge, entrepô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bâtiment, extérieur, rouge, entrepôt&#10;&#10;Description générée automatiquement"/>
                          <pic:cNvPicPr/>
                        </pic:nvPicPr>
                        <pic:blipFill>
                          <a:blip r:embed="rId11"/>
                          <a:stretch>
                            <a:fillRect/>
                          </a:stretch>
                        </pic:blipFill>
                        <pic:spPr>
                          <a:xfrm>
                            <a:off x="0" y="0"/>
                            <a:ext cx="4242287" cy="3609975"/>
                          </a:xfrm>
                          <a:prstGeom prst="rect">
                            <a:avLst/>
                          </a:prstGeom>
                        </pic:spPr>
                      </pic:pic>
                    </a:graphicData>
                  </a:graphic>
                </wp:inline>
              </w:drawing>
            </w:r>
          </w:p>
        </w:tc>
      </w:tr>
    </w:tbl>
    <w:p w14:paraId="75ECDBFA" w14:textId="07E114AB" w:rsidR="000C1121" w:rsidRPr="00493DCA" w:rsidRDefault="000C1121" w:rsidP="00824494">
      <w:pPr>
        <w:pStyle w:val="Zusammenfassung"/>
        <w:spacing w:after="240" w:line="360" w:lineRule="auto"/>
        <w:ind w:right="702"/>
        <w:jc w:val="center"/>
        <w:rPr>
          <w:rFonts w:ascii="Arial" w:hAnsi="Arial" w:cs="Arial"/>
          <w:color w:val="000000" w:themeColor="text1"/>
          <w:sz w:val="20"/>
          <w:szCs w:val="20"/>
        </w:rPr>
      </w:pPr>
      <w:r>
        <w:rPr>
          <w:rFonts w:ascii="Arial" w:hAnsi="Arial"/>
          <w:noProof/>
          <w:color w:val="000000" w:themeColor="text1"/>
        </w:rPr>
        <mc:AlternateContent>
          <mc:Choice Requires="wpg">
            <w:drawing>
              <wp:anchor distT="0" distB="0" distL="114300" distR="114300" simplePos="0" relativeHeight="251659264" behindDoc="0" locked="0" layoutInCell="1" allowOverlap="1" wp14:anchorId="278605B8" wp14:editId="3A9E8254">
                <wp:simplePos x="0" y="0"/>
                <wp:positionH relativeFrom="column">
                  <wp:posOffset>-290195</wp:posOffset>
                </wp:positionH>
                <wp:positionV relativeFrom="paragraph">
                  <wp:posOffset>-5356225</wp:posOffset>
                </wp:positionV>
                <wp:extent cx="6743700" cy="1143000"/>
                <wp:effectExtent l="0" t="0" r="19050" b="19050"/>
                <wp:wrapNone/>
                <wp:docPr id="2"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43700" cy="1143000"/>
                          <a:chOff x="375" y="-4446"/>
                          <a:chExt cx="11520" cy="1440"/>
                        </a:xfrm>
                      </wpg:grpSpPr>
                      <wps:wsp>
                        <wps:cNvPr id="3" name="Text Box 3"/>
                        <wps:cNvSpPr txBox="1">
                          <a:spLocks noChangeArrowheads="1"/>
                        </wps:cNvSpPr>
                        <wps:spPr bwMode="auto">
                          <a:xfrm>
                            <a:off x="375" y="-4446"/>
                            <a:ext cx="11520" cy="1440"/>
                          </a:xfrm>
                          <a:prstGeom prst="rect">
                            <a:avLst/>
                          </a:prstGeom>
                          <a:solidFill>
                            <a:srgbClr val="FFFFFF"/>
                          </a:solidFill>
                          <a:ln w="3175">
                            <a:solidFill>
                              <a:srgbClr val="000000"/>
                            </a:solidFill>
                            <a:miter lim="800000"/>
                            <a:headEnd/>
                            <a:tailEnd/>
                          </a:ln>
                        </wps:spPr>
                        <wps:txbx>
                          <w:txbxContent>
                            <w:p w14:paraId="2C9CA0C6" w14:textId="77777777" w:rsidR="00384F6E" w:rsidRDefault="00384F6E" w:rsidP="000C1121">
                              <w:pPr>
                                <w:jc w:val="right"/>
                                <w:rPr>
                                  <w:b/>
                                  <w:sz w:val="16"/>
                                  <w:szCs w:val="16"/>
                                </w:rPr>
                              </w:pPr>
                              <w:r>
                                <w:rPr>
                                  <w:b/>
                                  <w:sz w:val="16"/>
                                </w:rPr>
                                <w:tab/>
                              </w:r>
                              <w:r>
                                <w:rPr>
                                  <w:b/>
                                  <w:sz w:val="16"/>
                                </w:rPr>
                                <w:tab/>
                              </w:r>
                              <w:r>
                                <w:rPr>
                                  <w:b/>
                                  <w:sz w:val="16"/>
                                </w:rPr>
                                <w:tab/>
                              </w:r>
                              <w:r>
                                <w:rPr>
                                  <w:noProof/>
                                </w:rPr>
                                <w:drawing>
                                  <wp:inline distT="0" distB="0" distL="0" distR="0" wp14:anchorId="1AFBFFFE" wp14:editId="6E935A21">
                                    <wp:extent cx="1905209" cy="1144270"/>
                                    <wp:effectExtent l="0" t="0" r="0" b="0"/>
                                    <wp:docPr id="10"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Bild 10"/>
                                            <pic:cNvPicPr>
                                              <a:picLocks noChangeAspect="1" noChangeArrowheads="1"/>
                                            </pic:cNvPicPr>
                                          </pic:nvPicPr>
                                          <pic:blipFill>
                                            <a:blip r:embed="rId12"/>
                                            <a:stretch>
                                              <a:fillRect/>
                                            </a:stretch>
                                          </pic:blipFill>
                                          <pic:spPr bwMode="auto">
                                            <a:xfrm>
                                              <a:off x="0" y="0"/>
                                              <a:ext cx="1905209" cy="1144270"/>
                                            </a:xfrm>
                                            <a:prstGeom prst="rect">
                                              <a:avLst/>
                                            </a:prstGeom>
                                            <a:noFill/>
                                            <a:ln>
                                              <a:noFill/>
                                            </a:ln>
                                          </pic:spPr>
                                        </pic:pic>
                                      </a:graphicData>
                                    </a:graphic>
                                  </wp:inline>
                                </w:drawing>
                              </w:r>
                            </w:p>
                            <w:p w14:paraId="0FD08D45" w14:textId="77777777" w:rsidR="00384F6E" w:rsidRPr="00A3051D" w:rsidRDefault="00384F6E" w:rsidP="000C1121">
                              <w:pPr>
                                <w:jc w:val="right"/>
                                <w:rPr>
                                  <w:b/>
                                  <w:sz w:val="16"/>
                                  <w:szCs w:val="16"/>
                                </w:rPr>
                              </w:pPr>
                            </w:p>
                            <w:p w14:paraId="4EC85287" w14:textId="77777777" w:rsidR="00384F6E" w:rsidRPr="00A3051D" w:rsidRDefault="00384F6E" w:rsidP="000C1121">
                              <w:r>
                                <w:br/>
                              </w:r>
                            </w:p>
                          </w:txbxContent>
                        </wps:txbx>
                        <wps:bodyPr rot="0" vert="horz" wrap="square" lIns="0" tIns="0" rIns="0" bIns="0" anchor="t" anchorCtr="0" upright="1">
                          <a:noAutofit/>
                        </wps:bodyPr>
                      </wps:wsp>
                      <wps:wsp>
                        <wps:cNvPr id="4" name="Text Box 4"/>
                        <wps:cNvSpPr txBox="1">
                          <a:spLocks noChangeArrowheads="1"/>
                        </wps:cNvSpPr>
                        <wps:spPr bwMode="auto">
                          <a:xfrm>
                            <a:off x="408" y="-3981"/>
                            <a:ext cx="4779"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A6EE25" w14:textId="77777777" w:rsidR="00384F6E" w:rsidRPr="007D0022" w:rsidRDefault="00384F6E" w:rsidP="000C1121">
                              <w:pPr>
                                <w:tabs>
                                  <w:tab w:val="left" w:pos="426"/>
                                </w:tabs>
                                <w:ind w:left="567"/>
                                <w:rPr>
                                  <w:rFonts w:ascii="Arial" w:hAnsi="Arial" w:cs="Arial"/>
                                  <w:sz w:val="28"/>
                                  <w:szCs w:val="28"/>
                                </w:rPr>
                              </w:pPr>
                              <w:r>
                                <w:rPr>
                                  <w:rFonts w:ascii="Arial" w:hAnsi="Arial"/>
                                  <w:b/>
                                  <w:sz w:val="28"/>
                                </w:rPr>
                                <w:t>Information presse.</w:t>
                              </w:r>
                            </w:p>
                            <w:p w14:paraId="180ACDF2" w14:textId="77777777" w:rsidR="00384F6E" w:rsidRPr="007D0022" w:rsidRDefault="00384F6E" w:rsidP="000C1121">
                              <w:pPr>
                                <w:pStyle w:val="Zusammenfassung"/>
                                <w:tabs>
                                  <w:tab w:val="left" w:pos="426"/>
                                </w:tabs>
                                <w:spacing w:line="280" w:lineRule="atLeast"/>
                                <w:ind w:left="567"/>
                                <w:rPr>
                                  <w:rFonts w:ascii="Arial" w:hAnsi="Arial" w:cs="Arial"/>
                                  <w:sz w:val="28"/>
                                  <w:szCs w:val="28"/>
                                </w:rPr>
                              </w:pPr>
                              <w:r>
                                <w:rPr>
                                  <w:rFonts w:ascii="Arial" w:hAnsi="Arial"/>
                                  <w:sz w:val="28"/>
                                </w:rPr>
                                <w:t>Communiqué de presse.</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8605B8" id="Group 2" o:spid="_x0000_s1026" style="position:absolute;left:0;text-align:left;margin-left:-22.85pt;margin-top:-421.75pt;width:531pt;height:90pt;z-index:251659264" coordorigin="375,-4446" coordsize="1152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">
                <v:shapetype id="_x0000_t202" coordsize="21600,21600" o:spt="202" path="m,l,21600r21600,l21600,xe">
                  <v:stroke joinstyle="miter"/>
                  <v:path gradientshapeok="t" o:connecttype="rect"/>
                </v:shapetype>
                <v:shape id="Text Box 3" o:spid="_x0000_s1027" type="#_x0000_t202" style="position:absolute;left:375;top:-4446;width:1152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" strokeweight=".25pt">
                  <v:textbox inset="0,0,0,0">
                    <w:txbxContent>
                      <w:p w14:paraId="2C9CA0C6" w14:textId="77777777" w:rsidR="00384F6E" w:rsidRDefault="00384F6E" w:rsidP="000C1121">
                        <w:pPr>
                          <w:jc w:val="right"/>
                          <w:rPr>
                            <w:b/>
                            <w:sz w:val="16"/>
                            <w:szCs w:val="16"/>
                          </w:rPr>
                        </w:pPr>
                        <w:r>
                          <w:rPr>
                            <w:b/>
                            <w:sz w:val="16"/>
                          </w:rPr>
                          <w:tab/>
                        </w:r>
                        <w:r>
                          <w:rPr>
                            <w:b/>
                            <w:sz w:val="16"/>
                          </w:rPr>
                          <w:tab/>
                        </w:r>
                        <w:r>
                          <w:rPr>
                            <w:b/>
                            <w:sz w:val="16"/>
                          </w:rPr>
                          <w:tab/>
                        </w:r>
                        <w:r>
                          <w:rPr>
                            <w:noProof/>
                          </w:rPr>
                          <w:drawing>
                            <wp:inline distT="0" distB="0" distL="0" distR="0" wp14:anchorId="1AFBFFFE" wp14:editId="6E935A21">
                              <wp:extent cx="1905209" cy="1144270"/>
                              <wp:effectExtent l="0" t="0" r="0" b="0"/>
                              <wp:docPr id="10"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Bild 10"/>
                                      <pic:cNvPicPr>
                                        <a:picLocks noChangeAspect="1" noChangeArrowheads="1"/>
                                      </pic:cNvPicPr>
                                    </pic:nvPicPr>
                                    <pic:blipFill>
                                      <a:blip r:embed="rId12"/>
                                      <a:stretch>
                                        <a:fillRect/>
                                      </a:stretch>
                                    </pic:blipFill>
                                    <pic:spPr bwMode="auto">
                                      <a:xfrm>
                                        <a:off x="0" y="0"/>
                                        <a:ext cx="1905209" cy="1144270"/>
                                      </a:xfrm>
                                      <a:prstGeom prst="rect">
                                        <a:avLst/>
                                      </a:prstGeom>
                                      <a:noFill/>
                                      <a:ln>
                                        <a:noFill/>
                                      </a:ln>
                                    </pic:spPr>
                                  </pic:pic>
                                </a:graphicData>
                              </a:graphic>
                            </wp:inline>
                          </w:drawing>
                        </w:r>
                      </w:p>
                      <w:p w14:paraId="0FD08D45" w14:textId="77777777" w:rsidR="00384F6E" w:rsidRPr="00A3051D" w:rsidRDefault="00384F6E" w:rsidP="000C1121">
                        <w:pPr>
                          <w:jc w:val="right"/>
                          <w:rPr>
                            <w:b/>
                            <w:sz w:val="16"/>
                            <w:szCs w:val="16"/>
                          </w:rPr>
                        </w:pPr>
                      </w:p>
                      <w:p w14:paraId="4EC85287" w14:textId="77777777" w:rsidR="00384F6E" w:rsidRPr="00A3051D" w:rsidRDefault="00384F6E" w:rsidP="000C1121">
                        <w:r>
                          <w:br/>
                        </w:r>
                      </w:p>
                    </w:txbxContent>
                  </v:textbox>
                </v:shape>
                <v:shape id="Text Box 4" o:spid="_x0000_s1028" type="#_x0000_t202" style="position:absolute;left:408;top:-3981;width:4779;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" stroked="f">
                  <v:textbox inset="0,0,0,0">
                    <w:txbxContent>
                      <w:p w14:paraId="4DA6EE25" w14:textId="77777777" w:rsidR="00384F6E" w:rsidRPr="007D0022" w:rsidRDefault="00384F6E" w:rsidP="000C1121">
                        <w:pPr>
                          <w:tabs>
                            <w:tab w:val="left" w:pos="426"/>
                          </w:tabs>
                          <w:ind w:left="567"/>
                          <w:rPr>
                            <w:rFonts w:ascii="Arial" w:hAnsi="Arial" w:cs="Arial"/>
                            <w:sz w:val="28"/>
                            <w:szCs w:val="28"/>
                          </w:rPr>
                        </w:pPr>
                        <w:r>
                          <w:rPr>
                            <w:rFonts w:ascii="Arial" w:hAnsi="Arial"/>
                            <w:b/>
                            <w:sz w:val="28"/>
                          </w:rPr>
                          <w:t>Information presse.</w:t>
                        </w:r>
                      </w:p>
                      <w:p w14:paraId="180ACDF2" w14:textId="77777777" w:rsidR="00384F6E" w:rsidRPr="007D0022" w:rsidRDefault="00384F6E" w:rsidP="000C1121">
                        <w:pPr>
                          <w:pStyle w:val="Zusammenfassung"/>
                          <w:tabs>
                            <w:tab w:val="left" w:pos="426"/>
                          </w:tabs>
                          <w:spacing w:line="280" w:lineRule="atLeast"/>
                          <w:ind w:left="567"/>
                          <w:rPr>
                            <w:rFonts w:ascii="Arial" w:hAnsi="Arial" w:cs="Arial"/>
                            <w:sz w:val="28"/>
                            <w:szCs w:val="28"/>
                          </w:rPr>
                        </w:pPr>
                        <w:r>
                          <w:rPr>
                            <w:rFonts w:ascii="Arial" w:hAnsi="Arial"/>
                            <w:sz w:val="28"/>
                          </w:rPr>
                          <w:t>Communiqué de presse.</w:t>
                        </w:r>
                      </w:p>
                    </w:txbxContent>
                  </v:textbox>
                </v:shape>
              </v:group>
            </w:pict>
          </mc:Fallback>
        </mc:AlternateContent>
      </w:r>
    </w:p>
    <w:p w14:paraId="05E36E8A" w14:textId="0E539F9E" w:rsidR="00EB3A53" w:rsidRPr="00493DCA" w:rsidRDefault="00EB3A53" w:rsidP="00EB3A53">
      <w:pPr>
        <w:spacing w:line="360" w:lineRule="auto"/>
        <w:rPr>
          <w:rFonts w:ascii="Arial" w:eastAsia="Times New Roman" w:hAnsi="Arial" w:cs="Arial"/>
          <w:u w:val="single"/>
        </w:rPr>
      </w:pPr>
      <w:r>
        <w:rPr>
          <w:rFonts w:ascii="Arial" w:hAnsi="Arial"/>
          <w:u w:val="single"/>
        </w:rPr>
        <w:t xml:space="preserve">Nouveaux préparateurs de commandes </w:t>
      </w:r>
      <w:r w:rsidR="00F02AC3">
        <w:rPr>
          <w:rFonts w:ascii="Arial" w:hAnsi="Arial"/>
          <w:u w:val="single"/>
        </w:rPr>
        <w:t xml:space="preserve">en hauteur </w:t>
      </w:r>
      <w:r w:rsidR="00977309">
        <w:rPr>
          <w:rFonts w:ascii="Arial" w:hAnsi="Arial"/>
          <w:u w:val="single"/>
        </w:rPr>
        <w:t>Fenwic</w:t>
      </w:r>
      <w:r w:rsidR="00F02AC3">
        <w:rPr>
          <w:rFonts w:ascii="Arial" w:hAnsi="Arial"/>
          <w:u w:val="single"/>
        </w:rPr>
        <w:t>k</w:t>
      </w:r>
      <w:r>
        <w:rPr>
          <w:rFonts w:ascii="Arial" w:hAnsi="Arial"/>
          <w:u w:val="single"/>
        </w:rPr>
        <w:t xml:space="preserve"> pour </w:t>
      </w:r>
      <w:r w:rsidR="00F02AC3">
        <w:rPr>
          <w:rFonts w:ascii="Arial" w:hAnsi="Arial"/>
          <w:u w:val="single"/>
        </w:rPr>
        <w:t xml:space="preserve">un </w:t>
      </w:r>
      <w:r w:rsidR="00977309">
        <w:rPr>
          <w:rFonts w:ascii="Arial" w:hAnsi="Arial"/>
          <w:u w:val="single"/>
        </w:rPr>
        <w:t>picking</w:t>
      </w:r>
      <w:r w:rsidRPr="00D712DB">
        <w:rPr>
          <w:rFonts w:ascii="Arial" w:hAnsi="Arial"/>
          <w:u w:val="single"/>
        </w:rPr>
        <w:t xml:space="preserve"> </w:t>
      </w:r>
      <w:r>
        <w:rPr>
          <w:rFonts w:ascii="Arial" w:hAnsi="Arial"/>
          <w:u w:val="single"/>
        </w:rPr>
        <w:t xml:space="preserve">allant jusqu’à 7,83 mètres </w:t>
      </w:r>
    </w:p>
    <w:p w14:paraId="011447A7" w14:textId="6A750453" w:rsidR="00EB3A53" w:rsidRDefault="00EB3A53" w:rsidP="00EB3A53">
      <w:pPr>
        <w:spacing w:line="360" w:lineRule="auto"/>
        <w:rPr>
          <w:rFonts w:ascii="Arial" w:hAnsi="Arial"/>
          <w:b/>
          <w:sz w:val="16"/>
        </w:rPr>
      </w:pPr>
      <w:r>
        <w:rPr>
          <w:rFonts w:ascii="Arial" w:hAnsi="Arial"/>
          <w:b/>
          <w:sz w:val="16"/>
        </w:rPr>
        <w:t xml:space="preserve"> </w:t>
      </w:r>
    </w:p>
    <w:p w14:paraId="2633D811" w14:textId="77777777" w:rsidR="00F02AC3" w:rsidRPr="00493DCA" w:rsidRDefault="00F02AC3" w:rsidP="00EB3A53">
      <w:pPr>
        <w:spacing w:line="360" w:lineRule="auto"/>
        <w:rPr>
          <w:rFonts w:ascii="Arial" w:eastAsia="Times New Roman" w:hAnsi="Arial" w:cs="Arial"/>
          <w:b/>
          <w:sz w:val="16"/>
          <w:szCs w:val="16"/>
        </w:rPr>
      </w:pPr>
    </w:p>
    <w:p w14:paraId="020D88E5" w14:textId="3E5A5B96" w:rsidR="00EB3A53" w:rsidRPr="00493DCA" w:rsidRDefault="00EB3A53" w:rsidP="00F02AC3">
      <w:pPr>
        <w:spacing w:after="240"/>
        <w:rPr>
          <w:rFonts w:ascii="Arial" w:eastAsia="Times New Roman" w:hAnsi="Arial" w:cs="Arial"/>
          <w:b/>
          <w:sz w:val="36"/>
          <w:szCs w:val="36"/>
        </w:rPr>
      </w:pPr>
      <w:r>
        <w:rPr>
          <w:rFonts w:ascii="Arial" w:hAnsi="Arial"/>
          <w:b/>
          <w:sz w:val="36"/>
        </w:rPr>
        <w:t>Une préparation de commandes efficace</w:t>
      </w:r>
      <w:r w:rsidR="00F02AC3">
        <w:rPr>
          <w:rFonts w:ascii="Arial" w:hAnsi="Arial"/>
          <w:b/>
          <w:sz w:val="36"/>
        </w:rPr>
        <w:t xml:space="preserve"> et sûre pour le premier et le deuxième niveau</w:t>
      </w:r>
      <w:r>
        <w:rPr>
          <w:rFonts w:ascii="Arial" w:hAnsi="Arial"/>
          <w:b/>
          <w:sz w:val="36"/>
        </w:rPr>
        <w:t xml:space="preserve"> de rayonnag</w:t>
      </w:r>
      <w:r w:rsidR="00F02AC3">
        <w:rPr>
          <w:rFonts w:ascii="Arial" w:hAnsi="Arial"/>
          <w:b/>
          <w:sz w:val="36"/>
        </w:rPr>
        <w:t>e</w:t>
      </w:r>
    </w:p>
    <w:p w14:paraId="0151715A" w14:textId="77777777" w:rsidR="00F02AC3" w:rsidRDefault="00F02AC3" w:rsidP="00EB3A53">
      <w:pPr>
        <w:spacing w:line="360" w:lineRule="auto"/>
        <w:rPr>
          <w:rStyle w:val="lev"/>
          <w:rFonts w:ascii="Arial" w:eastAsia="Times New Roman" w:hAnsi="Arial" w:cs="Arial"/>
          <w:color w:val="000000"/>
        </w:rPr>
      </w:pPr>
    </w:p>
    <w:p w14:paraId="0479E274" w14:textId="4AC1A12F" w:rsidR="00EB3A53" w:rsidRPr="00B9346D" w:rsidRDefault="00F02AC3" w:rsidP="00F02AC3">
      <w:pPr>
        <w:rPr>
          <w:rFonts w:ascii="Arial" w:eastAsia="Times New Roman" w:hAnsi="Arial" w:cs="Arial"/>
          <w:b/>
          <w:sz w:val="16"/>
          <w:szCs w:val="16"/>
        </w:rPr>
      </w:pPr>
      <w:r>
        <w:rPr>
          <w:rStyle w:val="lev"/>
          <w:rFonts w:ascii="Arial" w:eastAsia="Times New Roman" w:hAnsi="Arial" w:cs="Arial"/>
          <w:color w:val="000000"/>
        </w:rPr>
        <w:t>Fenwick-Linde lance une nouvelle version optimisée/best value de préparateur de commandes en hauteur, le V modular B Fenwick. Ce chariot à cabine élevable robuste et performant vient étoffer la gamme de chariots du spécialiste de l’intralogistique destinée aux entrepôts à allées larges et étroites, offrant ainsi aux logisticiens et aux sites de production un choix encore plus important de solutions personnalisées.</w:t>
      </w:r>
    </w:p>
    <w:p w14:paraId="50B73A2B" w14:textId="77777777" w:rsidR="00F02AC3" w:rsidRDefault="00F02AC3" w:rsidP="00F02AC3">
      <w:pPr>
        <w:pStyle w:val="NormalWeb"/>
        <w:rPr>
          <w:rFonts w:ascii="Arial" w:hAnsi="Arial" w:cs="Arial"/>
          <w:color w:val="000000"/>
        </w:rPr>
      </w:pPr>
    </w:p>
    <w:p w14:paraId="3C38CF49" w14:textId="77777777" w:rsidR="00F02AC3" w:rsidRDefault="00F02AC3" w:rsidP="00F02AC3">
      <w:pPr>
        <w:pStyle w:val="NormalWeb"/>
        <w:rPr>
          <w:rFonts w:ascii="Arial" w:hAnsi="Arial" w:cs="Arial"/>
          <w:color w:val="000000"/>
        </w:rPr>
      </w:pPr>
    </w:p>
    <w:p w14:paraId="5EF43A3C" w14:textId="203F6CAC" w:rsidR="00F02AC3" w:rsidRDefault="00F02AC3" w:rsidP="00F02AC3">
      <w:pPr>
        <w:pStyle w:val="NormalWeb"/>
        <w:rPr>
          <w:rFonts w:ascii="Arial" w:hAnsi="Arial" w:cs="Arial"/>
          <w:color w:val="000000"/>
          <w:lang w:eastAsia="fr-FR"/>
        </w:rPr>
      </w:pPr>
      <w:r>
        <w:rPr>
          <w:rFonts w:ascii="Arial" w:hAnsi="Arial" w:cs="Arial"/>
          <w:color w:val="000000"/>
        </w:rPr>
        <w:lastRenderedPageBreak/>
        <w:t>Pour répondre à leurs besoins grandissants en espace de stockage, nombreux sont les acteurs de la logistique qui ajoutent des rayonnages et augmentent la hauteur des racks d’un ou deux niveaux. Cela entraîne une évolution des attentes vis-à-vis des chariots utilisés pour la préparation de commandes. Comme les produits peuvent être stockés à des hauteurs supérieures à 7 mètres, le chariot doit disposer d’un châssis stable et fournir un environnement de travail sécurisé et ergonomique, afin que les opérateurs puissent se concentrer pleinement sur le processus de picking. « La préparation des commandes étant une tâche à très forte valeur ajoutée dans un entrepôt, elle occupe une place centrale dans l’activité », résume Etienne Coqueblin, Chef de produits magasinage. « Avec notre nouveau préparateur de commandes V modular B, nous sommes en mesure de proposer à nos clients une solution performante et accessible, répondant aux exigences de leurs entrepôts. »</w:t>
      </w:r>
    </w:p>
    <w:p w14:paraId="5A6B0535" w14:textId="77777777" w:rsidR="00F02AC3" w:rsidRDefault="00F02AC3" w:rsidP="00F02AC3">
      <w:pPr>
        <w:pStyle w:val="NormalWeb"/>
        <w:rPr>
          <w:rFonts w:ascii="Arial" w:hAnsi="Arial" w:cs="Arial"/>
          <w:color w:val="000000"/>
        </w:rPr>
      </w:pPr>
      <w:r>
        <w:rPr>
          <w:rFonts w:ascii="Arial" w:hAnsi="Arial" w:cs="Arial"/>
          <w:color w:val="000000"/>
        </w:rPr>
        <w:t>Offrant une capacité de charge de 1 000 kilos et une hauteur de picking allant jusqu’à 7,83 mètres, ces chariots répondent aux besoins des clients de la vente en ligne, de la logistique de petits colis, des centres de distribution et des magasins d’usine. Ils sont issus d’une série de préparateurs de commandes déjà existante et comprenant de nombreux chariots modulaires V. Le « B » figurant dans le nom du modèle renvoie à « Best Value » (« Le meilleur du standard ») et indique que le chariot est optimisé et exclusivement doté des équipements nécessaires pour cette hauteur de travail.</w:t>
      </w:r>
    </w:p>
    <w:p w14:paraId="56B3B44B" w14:textId="77777777" w:rsidR="00F02AC3" w:rsidRDefault="00F02AC3" w:rsidP="00F02AC3">
      <w:pPr>
        <w:pStyle w:val="NormalWeb"/>
        <w:rPr>
          <w:rFonts w:ascii="Arial" w:hAnsi="Arial" w:cs="Arial"/>
          <w:color w:val="000000"/>
        </w:rPr>
      </w:pPr>
      <w:r>
        <w:rPr>
          <w:rStyle w:val="lev"/>
          <w:rFonts w:ascii="Arial" w:hAnsi="Arial" w:cs="Arial"/>
          <w:color w:val="000000"/>
        </w:rPr>
        <w:t>Une configuration convaincante sur le plan de la performance, de l’ergonomie et de la sécurité</w:t>
      </w:r>
    </w:p>
    <w:p w14:paraId="47188C9E" w14:textId="77777777" w:rsidR="00F02AC3" w:rsidRDefault="00F02AC3" w:rsidP="00F02AC3">
      <w:pPr>
        <w:pStyle w:val="NormalWeb"/>
        <w:rPr>
          <w:rFonts w:ascii="Arial" w:hAnsi="Arial" w:cs="Arial"/>
          <w:color w:val="000000"/>
        </w:rPr>
      </w:pPr>
      <w:r>
        <w:rPr>
          <w:rFonts w:ascii="Arial" w:hAnsi="Arial" w:cs="Arial"/>
          <w:color w:val="000000"/>
        </w:rPr>
        <w:t>Les chariots élévateurs ont une vitesse de translation allant jusqu'à 11km/h, ce qui contribue à une meilleure performance de picking. Spacieuse et confortable, la cabine est isolée du châssis, ce qui permet de protéger l'opérateur des vibrations transmises. Un tapis absorbe également les vibrations lorsque le mât est relevé, lors des déplacements, et la surface rigide qui borde le sol de la cabine offre un appui sûr aux opérateurs pour préparer les commandes. Grâce à la protection « garde-corps » de la cabine de 89 centimètres, l’opérateur peut prélever les marchandises dans le rack de manière simple et sécurisée. En option, la fonction barrière basculante de picking lui permet de disposer de jusqu’à 50 centimètres supplémentaires pour accéder encore mieux au rayonnage. Le mât a été conçu pour offrir une excellente visibilité sur l’environnement, et sa commande électrique permet de manœuvrer facilement et avec précision. La conception modulaire offre la possibilité d’adapter chaque préparateur de commandes en hauteur aux exigences spécifiques du client. Par exemple, des moteurs 24 Volts et 48 Volts sont proposés, en fonction de la puissance désirée.</w:t>
      </w:r>
    </w:p>
    <w:p w14:paraId="0412A629" w14:textId="13D76E68" w:rsidR="00AC1C7D" w:rsidRDefault="00F02AC3" w:rsidP="00F02AC3">
      <w:pPr>
        <w:rPr>
          <w:rFonts w:ascii="Arial" w:hAnsi="Arial"/>
        </w:rPr>
      </w:pPr>
      <w:r>
        <w:rPr>
          <w:rFonts w:ascii="Arial" w:hAnsi="Arial" w:cs="Arial"/>
          <w:color w:val="000000"/>
        </w:rPr>
        <w:t xml:space="preserve">Le V modular B Fenwick intègre par ailleurs de nombreux équipements de sécurité. Ainsi, le chariot ne peut être actionné que lorsque le conducteur touche des deux mains les capteurs placés sur l’organe de commande et qu'il a un pied sur le commutateur de sécurité au sol de la cabine. Les barrières latérales, </w:t>
      </w:r>
      <w:r>
        <w:rPr>
          <w:rFonts w:ascii="Arial" w:hAnsi="Arial" w:cs="Arial"/>
          <w:color w:val="000000"/>
        </w:rPr>
        <w:lastRenderedPageBreak/>
        <w:t>contrôlées électriquement, doivent être refermées pour que le chariot fonctionne à des hauteurs d'élévation de la plateforme de 1,2 mètre et plus. Pour éviter les chocs avec les plafonds et les murs, la vitesse de déplacement et la hauteur de levage peuvent être paramétrées et adaptées par le technicien, en fonction des conditions spécifiques du site. Pour les allées étroites, des scanners permettant de détecter des personnes ou des obstacles présents à proximité sont disponibles. En mode « conduite », le système de protection des piétons intervient en cas d'urgence, afin de prévenir les risques de collisions. </w:t>
      </w:r>
    </w:p>
    <w:p w14:paraId="450508D4" w14:textId="2C54EDFF" w:rsidR="00AC1C7D" w:rsidRPr="00112A26" w:rsidRDefault="00AC1C7D" w:rsidP="00F02AC3">
      <w:pPr>
        <w:rPr>
          <w:rFonts w:ascii="Arial" w:eastAsia="Times New Roman" w:hAnsi="Arial" w:cs="Arial"/>
        </w:rPr>
      </w:pPr>
    </w:p>
    <w:sectPr w:rsidR="00AC1C7D" w:rsidRPr="00112A26" w:rsidSect="00AA6EFC">
      <w:pgSz w:w="11900" w:h="16840"/>
      <w:pgMar w:top="2859" w:right="1694"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AC98276" w14:textId="77777777" w:rsidR="00052448" w:rsidRDefault="00052448" w:rsidP="00FC1294">
      <w:r>
        <w:separator/>
      </w:r>
    </w:p>
  </w:endnote>
  <w:endnote w:type="continuationSeparator" w:id="0">
    <w:p w14:paraId="2B3B4D80" w14:textId="77777777" w:rsidR="00052448" w:rsidRDefault="00052448" w:rsidP="00FC129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Dax Offc Pro Light">
    <w:panose1 w:val="020B0504030101020102"/>
    <w:charset w:val="00"/>
    <w:family w:val="swiss"/>
    <w:pitch w:val="variable"/>
    <w:sig w:usb0="A00002BF" w:usb1="4000A4FB" w:usb2="00000000" w:usb3="00000000" w:csb0="0000009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LindeDax-Regular">
    <w:altName w:val="Calibri"/>
    <w:panose1 w:val="00000000000000000000"/>
    <w:charset w:val="00"/>
    <w:family w:val="auto"/>
    <w:notTrueType/>
    <w:pitch w:val="variable"/>
    <w:sig w:usb0="00000003" w:usb1="00000000" w:usb2="00000000" w:usb3="00000000" w:csb0="00000001" w:csb1="00000000"/>
  </w:font>
  <w:font w:name="Dax Offc Pro">
    <w:panose1 w:val="020B0504030101020102"/>
    <w:charset w:val="00"/>
    <w:family w:val="swiss"/>
    <w:pitch w:val="variable"/>
    <w:sig w:usb0="A00002BF" w:usb1="4000A4FB"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6FD2C69" w14:textId="77777777" w:rsidR="00052448" w:rsidRDefault="00052448" w:rsidP="00FC1294">
      <w:r>
        <w:separator/>
      </w:r>
    </w:p>
  </w:footnote>
  <w:footnote w:type="continuationSeparator" w:id="0">
    <w:p w14:paraId="785BB73D" w14:textId="77777777" w:rsidR="00052448" w:rsidRDefault="00052448" w:rsidP="00FC129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A23671AC"/>
    <w:multiLevelType w:val="hybridMultilevel"/>
    <w:tmpl w:val="0B193AD8"/>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EB6D55DA"/>
    <w:multiLevelType w:val="hybridMultilevel"/>
    <w:tmpl w:val="6636D707"/>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10540D4E"/>
    <w:multiLevelType w:val="hybridMultilevel"/>
    <w:tmpl w:val="3CDC2FBE"/>
    <w:lvl w:ilvl="0" w:tplc="D0FA8690">
      <w:start w:val="1"/>
      <w:numFmt w:val="bullet"/>
      <w:lvlText w:val=""/>
      <w:lvlJc w:val="left"/>
      <w:pPr>
        <w:tabs>
          <w:tab w:val="num" w:pos="720"/>
        </w:tabs>
        <w:ind w:left="720" w:hanging="360"/>
      </w:pPr>
      <w:rPr>
        <w:rFonts w:ascii="Wingdings" w:hAnsi="Wingdings" w:hint="default"/>
      </w:rPr>
    </w:lvl>
    <w:lvl w:ilvl="1" w:tplc="A59CC07C" w:tentative="1">
      <w:start w:val="1"/>
      <w:numFmt w:val="bullet"/>
      <w:lvlText w:val=""/>
      <w:lvlJc w:val="left"/>
      <w:pPr>
        <w:tabs>
          <w:tab w:val="num" w:pos="1440"/>
        </w:tabs>
        <w:ind w:left="1440" w:hanging="360"/>
      </w:pPr>
      <w:rPr>
        <w:rFonts w:ascii="Wingdings" w:hAnsi="Wingdings" w:hint="default"/>
      </w:rPr>
    </w:lvl>
    <w:lvl w:ilvl="2" w:tplc="D458BDC8" w:tentative="1">
      <w:start w:val="1"/>
      <w:numFmt w:val="bullet"/>
      <w:lvlText w:val=""/>
      <w:lvlJc w:val="left"/>
      <w:pPr>
        <w:tabs>
          <w:tab w:val="num" w:pos="2160"/>
        </w:tabs>
        <w:ind w:left="2160" w:hanging="360"/>
      </w:pPr>
      <w:rPr>
        <w:rFonts w:ascii="Wingdings" w:hAnsi="Wingdings" w:hint="default"/>
      </w:rPr>
    </w:lvl>
    <w:lvl w:ilvl="3" w:tplc="2E6AF4DC" w:tentative="1">
      <w:start w:val="1"/>
      <w:numFmt w:val="bullet"/>
      <w:lvlText w:val=""/>
      <w:lvlJc w:val="left"/>
      <w:pPr>
        <w:tabs>
          <w:tab w:val="num" w:pos="2880"/>
        </w:tabs>
        <w:ind w:left="2880" w:hanging="360"/>
      </w:pPr>
      <w:rPr>
        <w:rFonts w:ascii="Wingdings" w:hAnsi="Wingdings" w:hint="default"/>
      </w:rPr>
    </w:lvl>
    <w:lvl w:ilvl="4" w:tplc="1FAEDA64" w:tentative="1">
      <w:start w:val="1"/>
      <w:numFmt w:val="bullet"/>
      <w:lvlText w:val=""/>
      <w:lvlJc w:val="left"/>
      <w:pPr>
        <w:tabs>
          <w:tab w:val="num" w:pos="3600"/>
        </w:tabs>
        <w:ind w:left="3600" w:hanging="360"/>
      </w:pPr>
      <w:rPr>
        <w:rFonts w:ascii="Wingdings" w:hAnsi="Wingdings" w:hint="default"/>
      </w:rPr>
    </w:lvl>
    <w:lvl w:ilvl="5" w:tplc="C180DB80" w:tentative="1">
      <w:start w:val="1"/>
      <w:numFmt w:val="bullet"/>
      <w:lvlText w:val=""/>
      <w:lvlJc w:val="left"/>
      <w:pPr>
        <w:tabs>
          <w:tab w:val="num" w:pos="4320"/>
        </w:tabs>
        <w:ind w:left="4320" w:hanging="360"/>
      </w:pPr>
      <w:rPr>
        <w:rFonts w:ascii="Wingdings" w:hAnsi="Wingdings" w:hint="default"/>
      </w:rPr>
    </w:lvl>
    <w:lvl w:ilvl="6" w:tplc="74BCBA8C" w:tentative="1">
      <w:start w:val="1"/>
      <w:numFmt w:val="bullet"/>
      <w:lvlText w:val=""/>
      <w:lvlJc w:val="left"/>
      <w:pPr>
        <w:tabs>
          <w:tab w:val="num" w:pos="5040"/>
        </w:tabs>
        <w:ind w:left="5040" w:hanging="360"/>
      </w:pPr>
      <w:rPr>
        <w:rFonts w:ascii="Wingdings" w:hAnsi="Wingdings" w:hint="default"/>
      </w:rPr>
    </w:lvl>
    <w:lvl w:ilvl="7" w:tplc="167CD9A6" w:tentative="1">
      <w:start w:val="1"/>
      <w:numFmt w:val="bullet"/>
      <w:lvlText w:val=""/>
      <w:lvlJc w:val="left"/>
      <w:pPr>
        <w:tabs>
          <w:tab w:val="num" w:pos="5760"/>
        </w:tabs>
        <w:ind w:left="5760" w:hanging="360"/>
      </w:pPr>
      <w:rPr>
        <w:rFonts w:ascii="Wingdings" w:hAnsi="Wingdings" w:hint="default"/>
      </w:rPr>
    </w:lvl>
    <w:lvl w:ilvl="8" w:tplc="71B6B29A"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2929570A"/>
    <w:multiLevelType w:val="hybridMultilevel"/>
    <w:tmpl w:val="1520E76C"/>
    <w:lvl w:ilvl="0" w:tplc="0A687138">
      <w:start w:val="1202"/>
      <w:numFmt w:val="bullet"/>
      <w:lvlText w:val="-"/>
      <w:lvlJc w:val="left"/>
      <w:pPr>
        <w:ind w:left="720" w:hanging="360"/>
      </w:pPr>
      <w:rPr>
        <w:rFonts w:ascii="Dax Offc Pro Light" w:eastAsiaTheme="minorHAnsi" w:hAnsi="Dax Offc Pro Light"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8275C94"/>
    <w:multiLevelType w:val="hybridMultilevel"/>
    <w:tmpl w:val="1BC00508"/>
    <w:lvl w:ilvl="0" w:tplc="D6FC38DE">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74424CD9"/>
    <w:multiLevelType w:val="hybridMultilevel"/>
    <w:tmpl w:val="BF6C3B0C"/>
    <w:lvl w:ilvl="0" w:tplc="A76AFBFA">
      <w:start w:val="1"/>
      <w:numFmt w:val="bullet"/>
      <w:lvlText w:val=""/>
      <w:lvlJc w:val="left"/>
      <w:pPr>
        <w:tabs>
          <w:tab w:val="num" w:pos="720"/>
        </w:tabs>
        <w:ind w:left="720" w:hanging="360"/>
      </w:pPr>
      <w:rPr>
        <w:rFonts w:ascii="Wingdings" w:hAnsi="Wingdings" w:hint="default"/>
      </w:rPr>
    </w:lvl>
    <w:lvl w:ilvl="1" w:tplc="6B76203A" w:tentative="1">
      <w:start w:val="1"/>
      <w:numFmt w:val="bullet"/>
      <w:lvlText w:val=""/>
      <w:lvlJc w:val="left"/>
      <w:pPr>
        <w:tabs>
          <w:tab w:val="num" w:pos="1440"/>
        </w:tabs>
        <w:ind w:left="1440" w:hanging="360"/>
      </w:pPr>
      <w:rPr>
        <w:rFonts w:ascii="Wingdings" w:hAnsi="Wingdings" w:hint="default"/>
      </w:rPr>
    </w:lvl>
    <w:lvl w:ilvl="2" w:tplc="C6845828" w:tentative="1">
      <w:start w:val="1"/>
      <w:numFmt w:val="bullet"/>
      <w:lvlText w:val=""/>
      <w:lvlJc w:val="left"/>
      <w:pPr>
        <w:tabs>
          <w:tab w:val="num" w:pos="2160"/>
        </w:tabs>
        <w:ind w:left="2160" w:hanging="360"/>
      </w:pPr>
      <w:rPr>
        <w:rFonts w:ascii="Wingdings" w:hAnsi="Wingdings" w:hint="default"/>
      </w:rPr>
    </w:lvl>
    <w:lvl w:ilvl="3" w:tplc="747054AE" w:tentative="1">
      <w:start w:val="1"/>
      <w:numFmt w:val="bullet"/>
      <w:lvlText w:val=""/>
      <w:lvlJc w:val="left"/>
      <w:pPr>
        <w:tabs>
          <w:tab w:val="num" w:pos="2880"/>
        </w:tabs>
        <w:ind w:left="2880" w:hanging="360"/>
      </w:pPr>
      <w:rPr>
        <w:rFonts w:ascii="Wingdings" w:hAnsi="Wingdings" w:hint="default"/>
      </w:rPr>
    </w:lvl>
    <w:lvl w:ilvl="4" w:tplc="064837DC" w:tentative="1">
      <w:start w:val="1"/>
      <w:numFmt w:val="bullet"/>
      <w:lvlText w:val=""/>
      <w:lvlJc w:val="left"/>
      <w:pPr>
        <w:tabs>
          <w:tab w:val="num" w:pos="3600"/>
        </w:tabs>
        <w:ind w:left="3600" w:hanging="360"/>
      </w:pPr>
      <w:rPr>
        <w:rFonts w:ascii="Wingdings" w:hAnsi="Wingdings" w:hint="default"/>
      </w:rPr>
    </w:lvl>
    <w:lvl w:ilvl="5" w:tplc="7AA47DC2" w:tentative="1">
      <w:start w:val="1"/>
      <w:numFmt w:val="bullet"/>
      <w:lvlText w:val=""/>
      <w:lvlJc w:val="left"/>
      <w:pPr>
        <w:tabs>
          <w:tab w:val="num" w:pos="4320"/>
        </w:tabs>
        <w:ind w:left="4320" w:hanging="360"/>
      </w:pPr>
      <w:rPr>
        <w:rFonts w:ascii="Wingdings" w:hAnsi="Wingdings" w:hint="default"/>
      </w:rPr>
    </w:lvl>
    <w:lvl w:ilvl="6" w:tplc="1CDA1B10" w:tentative="1">
      <w:start w:val="1"/>
      <w:numFmt w:val="bullet"/>
      <w:lvlText w:val=""/>
      <w:lvlJc w:val="left"/>
      <w:pPr>
        <w:tabs>
          <w:tab w:val="num" w:pos="5040"/>
        </w:tabs>
        <w:ind w:left="5040" w:hanging="360"/>
      </w:pPr>
      <w:rPr>
        <w:rFonts w:ascii="Wingdings" w:hAnsi="Wingdings" w:hint="default"/>
      </w:rPr>
    </w:lvl>
    <w:lvl w:ilvl="7" w:tplc="B0D66E66" w:tentative="1">
      <w:start w:val="1"/>
      <w:numFmt w:val="bullet"/>
      <w:lvlText w:val=""/>
      <w:lvlJc w:val="left"/>
      <w:pPr>
        <w:tabs>
          <w:tab w:val="num" w:pos="5760"/>
        </w:tabs>
        <w:ind w:left="5760" w:hanging="360"/>
      </w:pPr>
      <w:rPr>
        <w:rFonts w:ascii="Wingdings" w:hAnsi="Wingdings" w:hint="default"/>
      </w:rPr>
    </w:lvl>
    <w:lvl w:ilvl="8" w:tplc="ACF6F794"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
  </w:num>
  <w:num w:numId="3">
    <w:abstractNumId w:val="3"/>
  </w:num>
  <w:num w:numId="4">
    <w:abstractNumId w:val="2"/>
  </w:num>
  <w:num w:numId="5">
    <w:abstractNumId w:val="5"/>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A78BE"/>
    <w:rsid w:val="00000135"/>
    <w:rsid w:val="00007BF2"/>
    <w:rsid w:val="00012E45"/>
    <w:rsid w:val="00012F71"/>
    <w:rsid w:val="000153D2"/>
    <w:rsid w:val="000166FE"/>
    <w:rsid w:val="00022B08"/>
    <w:rsid w:val="00026A09"/>
    <w:rsid w:val="00027850"/>
    <w:rsid w:val="00030A21"/>
    <w:rsid w:val="00035AE7"/>
    <w:rsid w:val="00044A0B"/>
    <w:rsid w:val="00052448"/>
    <w:rsid w:val="000549AC"/>
    <w:rsid w:val="00056FB8"/>
    <w:rsid w:val="00063088"/>
    <w:rsid w:val="000634D1"/>
    <w:rsid w:val="00066B1E"/>
    <w:rsid w:val="000722A8"/>
    <w:rsid w:val="00072AD5"/>
    <w:rsid w:val="000730DE"/>
    <w:rsid w:val="0007334B"/>
    <w:rsid w:val="00074690"/>
    <w:rsid w:val="00080E00"/>
    <w:rsid w:val="00082C9D"/>
    <w:rsid w:val="00086577"/>
    <w:rsid w:val="00087859"/>
    <w:rsid w:val="00095490"/>
    <w:rsid w:val="00096BE4"/>
    <w:rsid w:val="000A0BB6"/>
    <w:rsid w:val="000A585A"/>
    <w:rsid w:val="000A79E9"/>
    <w:rsid w:val="000B1F73"/>
    <w:rsid w:val="000B221A"/>
    <w:rsid w:val="000B33C5"/>
    <w:rsid w:val="000B409C"/>
    <w:rsid w:val="000B783E"/>
    <w:rsid w:val="000C1121"/>
    <w:rsid w:val="000C2640"/>
    <w:rsid w:val="000C2BAA"/>
    <w:rsid w:val="000C5E76"/>
    <w:rsid w:val="000D3089"/>
    <w:rsid w:val="000D4A07"/>
    <w:rsid w:val="000D7E7A"/>
    <w:rsid w:val="000E08F3"/>
    <w:rsid w:val="000E492A"/>
    <w:rsid w:val="000E7E70"/>
    <w:rsid w:val="000F01C1"/>
    <w:rsid w:val="000F5433"/>
    <w:rsid w:val="000F746B"/>
    <w:rsid w:val="00102034"/>
    <w:rsid w:val="001103DC"/>
    <w:rsid w:val="001106BC"/>
    <w:rsid w:val="00112A26"/>
    <w:rsid w:val="00114699"/>
    <w:rsid w:val="0012194C"/>
    <w:rsid w:val="00121E4F"/>
    <w:rsid w:val="00122FEE"/>
    <w:rsid w:val="0012318B"/>
    <w:rsid w:val="001249A0"/>
    <w:rsid w:val="00125D24"/>
    <w:rsid w:val="0012629B"/>
    <w:rsid w:val="00126822"/>
    <w:rsid w:val="00126CFF"/>
    <w:rsid w:val="00127262"/>
    <w:rsid w:val="00131C3B"/>
    <w:rsid w:val="001356B9"/>
    <w:rsid w:val="0013670A"/>
    <w:rsid w:val="00137F67"/>
    <w:rsid w:val="0014079C"/>
    <w:rsid w:val="001431AA"/>
    <w:rsid w:val="00143BD8"/>
    <w:rsid w:val="00151E6A"/>
    <w:rsid w:val="00152C85"/>
    <w:rsid w:val="001536A4"/>
    <w:rsid w:val="0016524E"/>
    <w:rsid w:val="00167680"/>
    <w:rsid w:val="00167A68"/>
    <w:rsid w:val="001719EB"/>
    <w:rsid w:val="0017384A"/>
    <w:rsid w:val="0018639E"/>
    <w:rsid w:val="00193A60"/>
    <w:rsid w:val="001B0B42"/>
    <w:rsid w:val="001B3B1F"/>
    <w:rsid w:val="001B5057"/>
    <w:rsid w:val="001B5E7D"/>
    <w:rsid w:val="001B721D"/>
    <w:rsid w:val="001B7950"/>
    <w:rsid w:val="001C1280"/>
    <w:rsid w:val="001C4ADA"/>
    <w:rsid w:val="001C55CB"/>
    <w:rsid w:val="001C5E15"/>
    <w:rsid w:val="001D602B"/>
    <w:rsid w:val="001E0B6F"/>
    <w:rsid w:val="001E2560"/>
    <w:rsid w:val="001E348F"/>
    <w:rsid w:val="001E45B7"/>
    <w:rsid w:val="001E4EC3"/>
    <w:rsid w:val="001F00DD"/>
    <w:rsid w:val="001F236F"/>
    <w:rsid w:val="001F245E"/>
    <w:rsid w:val="001F283E"/>
    <w:rsid w:val="001F48FA"/>
    <w:rsid w:val="0020049F"/>
    <w:rsid w:val="002016E1"/>
    <w:rsid w:val="00202277"/>
    <w:rsid w:val="002042CE"/>
    <w:rsid w:val="00206C6F"/>
    <w:rsid w:val="00207291"/>
    <w:rsid w:val="00207B0B"/>
    <w:rsid w:val="002127A0"/>
    <w:rsid w:val="002137CC"/>
    <w:rsid w:val="00214729"/>
    <w:rsid w:val="00214A44"/>
    <w:rsid w:val="002164A7"/>
    <w:rsid w:val="00220F3C"/>
    <w:rsid w:val="00221356"/>
    <w:rsid w:val="002251E4"/>
    <w:rsid w:val="00227837"/>
    <w:rsid w:val="00227A4F"/>
    <w:rsid w:val="00227BCC"/>
    <w:rsid w:val="002305F7"/>
    <w:rsid w:val="00231392"/>
    <w:rsid w:val="00231B25"/>
    <w:rsid w:val="0023291C"/>
    <w:rsid w:val="002375BF"/>
    <w:rsid w:val="0024145C"/>
    <w:rsid w:val="00243612"/>
    <w:rsid w:val="00247E04"/>
    <w:rsid w:val="00252FEE"/>
    <w:rsid w:val="00255C54"/>
    <w:rsid w:val="00265C6F"/>
    <w:rsid w:val="00265EB0"/>
    <w:rsid w:val="002662EF"/>
    <w:rsid w:val="002707B0"/>
    <w:rsid w:val="002739EA"/>
    <w:rsid w:val="00274A53"/>
    <w:rsid w:val="00275504"/>
    <w:rsid w:val="002779E9"/>
    <w:rsid w:val="00280CF1"/>
    <w:rsid w:val="00282622"/>
    <w:rsid w:val="00283E14"/>
    <w:rsid w:val="00296772"/>
    <w:rsid w:val="00296B82"/>
    <w:rsid w:val="002A0C1D"/>
    <w:rsid w:val="002A1F93"/>
    <w:rsid w:val="002A27FA"/>
    <w:rsid w:val="002A4041"/>
    <w:rsid w:val="002A623C"/>
    <w:rsid w:val="002A7897"/>
    <w:rsid w:val="002B4EE0"/>
    <w:rsid w:val="002C6C54"/>
    <w:rsid w:val="002C741E"/>
    <w:rsid w:val="002D03FF"/>
    <w:rsid w:val="002D249F"/>
    <w:rsid w:val="002D42BA"/>
    <w:rsid w:val="002D47FF"/>
    <w:rsid w:val="002D6A82"/>
    <w:rsid w:val="002E370B"/>
    <w:rsid w:val="002E5ACC"/>
    <w:rsid w:val="002E7890"/>
    <w:rsid w:val="002F37CC"/>
    <w:rsid w:val="002F642D"/>
    <w:rsid w:val="002F7DC6"/>
    <w:rsid w:val="00302BB0"/>
    <w:rsid w:val="00302DC1"/>
    <w:rsid w:val="00303615"/>
    <w:rsid w:val="00304010"/>
    <w:rsid w:val="00305003"/>
    <w:rsid w:val="003054FB"/>
    <w:rsid w:val="00306C32"/>
    <w:rsid w:val="00306E2A"/>
    <w:rsid w:val="00312AB1"/>
    <w:rsid w:val="00316A8F"/>
    <w:rsid w:val="00327DFB"/>
    <w:rsid w:val="003318AA"/>
    <w:rsid w:val="00332BC9"/>
    <w:rsid w:val="003416C7"/>
    <w:rsid w:val="00341CB5"/>
    <w:rsid w:val="003420FD"/>
    <w:rsid w:val="0034258D"/>
    <w:rsid w:val="00342CB3"/>
    <w:rsid w:val="00342CFB"/>
    <w:rsid w:val="00343222"/>
    <w:rsid w:val="00343905"/>
    <w:rsid w:val="00344024"/>
    <w:rsid w:val="00344631"/>
    <w:rsid w:val="003448C7"/>
    <w:rsid w:val="00344A1C"/>
    <w:rsid w:val="00347D7C"/>
    <w:rsid w:val="00354832"/>
    <w:rsid w:val="00355EC3"/>
    <w:rsid w:val="00356353"/>
    <w:rsid w:val="00357715"/>
    <w:rsid w:val="00361B5E"/>
    <w:rsid w:val="00364F0D"/>
    <w:rsid w:val="00377A09"/>
    <w:rsid w:val="00383908"/>
    <w:rsid w:val="00384F6E"/>
    <w:rsid w:val="00386073"/>
    <w:rsid w:val="003864A4"/>
    <w:rsid w:val="0038667F"/>
    <w:rsid w:val="0039147E"/>
    <w:rsid w:val="00392CBB"/>
    <w:rsid w:val="0039577D"/>
    <w:rsid w:val="00396439"/>
    <w:rsid w:val="003A27A9"/>
    <w:rsid w:val="003B0ACE"/>
    <w:rsid w:val="003B2FF1"/>
    <w:rsid w:val="003B5AFA"/>
    <w:rsid w:val="003B6689"/>
    <w:rsid w:val="003C0427"/>
    <w:rsid w:val="003C2814"/>
    <w:rsid w:val="003C2F16"/>
    <w:rsid w:val="003C4854"/>
    <w:rsid w:val="003C7C00"/>
    <w:rsid w:val="003D70BD"/>
    <w:rsid w:val="003E0EFF"/>
    <w:rsid w:val="003E1609"/>
    <w:rsid w:val="003E433F"/>
    <w:rsid w:val="003F0BD4"/>
    <w:rsid w:val="003F6E3B"/>
    <w:rsid w:val="00400502"/>
    <w:rsid w:val="004033FA"/>
    <w:rsid w:val="00412034"/>
    <w:rsid w:val="0041267E"/>
    <w:rsid w:val="004126DC"/>
    <w:rsid w:val="00412F75"/>
    <w:rsid w:val="00415FCB"/>
    <w:rsid w:val="004161C7"/>
    <w:rsid w:val="004164AD"/>
    <w:rsid w:val="00421534"/>
    <w:rsid w:val="0042390C"/>
    <w:rsid w:val="00423DB5"/>
    <w:rsid w:val="00424CD5"/>
    <w:rsid w:val="00445794"/>
    <w:rsid w:val="00445D4C"/>
    <w:rsid w:val="004477F2"/>
    <w:rsid w:val="00452CA4"/>
    <w:rsid w:val="00454A7F"/>
    <w:rsid w:val="00455707"/>
    <w:rsid w:val="00455F2A"/>
    <w:rsid w:val="004608B6"/>
    <w:rsid w:val="004704CA"/>
    <w:rsid w:val="00472D4F"/>
    <w:rsid w:val="004864BC"/>
    <w:rsid w:val="00490140"/>
    <w:rsid w:val="00493DCA"/>
    <w:rsid w:val="004A2DB4"/>
    <w:rsid w:val="004A637A"/>
    <w:rsid w:val="004B00E0"/>
    <w:rsid w:val="004B5533"/>
    <w:rsid w:val="004B69A7"/>
    <w:rsid w:val="004C044A"/>
    <w:rsid w:val="004C141F"/>
    <w:rsid w:val="004C2544"/>
    <w:rsid w:val="004C258B"/>
    <w:rsid w:val="004C4685"/>
    <w:rsid w:val="004C792C"/>
    <w:rsid w:val="004D5442"/>
    <w:rsid w:val="004D6DEE"/>
    <w:rsid w:val="004D750F"/>
    <w:rsid w:val="004D7D8E"/>
    <w:rsid w:val="004E4D1C"/>
    <w:rsid w:val="004E5C32"/>
    <w:rsid w:val="004F2805"/>
    <w:rsid w:val="004F30B4"/>
    <w:rsid w:val="004F5646"/>
    <w:rsid w:val="004F77F6"/>
    <w:rsid w:val="00501DDD"/>
    <w:rsid w:val="0050790B"/>
    <w:rsid w:val="0051005E"/>
    <w:rsid w:val="00511F9E"/>
    <w:rsid w:val="00514328"/>
    <w:rsid w:val="00514FCB"/>
    <w:rsid w:val="00515AB6"/>
    <w:rsid w:val="00515DE0"/>
    <w:rsid w:val="005161C7"/>
    <w:rsid w:val="005224C9"/>
    <w:rsid w:val="00522867"/>
    <w:rsid w:val="00523C97"/>
    <w:rsid w:val="0052421D"/>
    <w:rsid w:val="00524CF6"/>
    <w:rsid w:val="00530FA4"/>
    <w:rsid w:val="005316C1"/>
    <w:rsid w:val="00534C8E"/>
    <w:rsid w:val="00535557"/>
    <w:rsid w:val="005407AE"/>
    <w:rsid w:val="00543949"/>
    <w:rsid w:val="00553517"/>
    <w:rsid w:val="00554380"/>
    <w:rsid w:val="00556C3E"/>
    <w:rsid w:val="00561421"/>
    <w:rsid w:val="00563BEB"/>
    <w:rsid w:val="00565899"/>
    <w:rsid w:val="00565DC7"/>
    <w:rsid w:val="005660ED"/>
    <w:rsid w:val="005675EB"/>
    <w:rsid w:val="00571B6D"/>
    <w:rsid w:val="005722B8"/>
    <w:rsid w:val="005729B4"/>
    <w:rsid w:val="00581313"/>
    <w:rsid w:val="0058169C"/>
    <w:rsid w:val="00581939"/>
    <w:rsid w:val="00581FFA"/>
    <w:rsid w:val="00583E45"/>
    <w:rsid w:val="0058537F"/>
    <w:rsid w:val="00586859"/>
    <w:rsid w:val="0059040D"/>
    <w:rsid w:val="00591B92"/>
    <w:rsid w:val="00592B3F"/>
    <w:rsid w:val="005A1344"/>
    <w:rsid w:val="005A4712"/>
    <w:rsid w:val="005B0E04"/>
    <w:rsid w:val="005B1A5F"/>
    <w:rsid w:val="005B24DB"/>
    <w:rsid w:val="005B28C4"/>
    <w:rsid w:val="005B5C85"/>
    <w:rsid w:val="005B6403"/>
    <w:rsid w:val="005B6B31"/>
    <w:rsid w:val="005C0AFC"/>
    <w:rsid w:val="005C4A4F"/>
    <w:rsid w:val="005D023C"/>
    <w:rsid w:val="005D2E9C"/>
    <w:rsid w:val="005D324F"/>
    <w:rsid w:val="005D337C"/>
    <w:rsid w:val="005D5FB7"/>
    <w:rsid w:val="005D761B"/>
    <w:rsid w:val="005E150C"/>
    <w:rsid w:val="005E2F6D"/>
    <w:rsid w:val="005E7527"/>
    <w:rsid w:val="005F3BB6"/>
    <w:rsid w:val="005F6F44"/>
    <w:rsid w:val="005F7739"/>
    <w:rsid w:val="0060079E"/>
    <w:rsid w:val="00601F21"/>
    <w:rsid w:val="006020DC"/>
    <w:rsid w:val="00602585"/>
    <w:rsid w:val="00602B4D"/>
    <w:rsid w:val="00603C56"/>
    <w:rsid w:val="00605977"/>
    <w:rsid w:val="00605FE8"/>
    <w:rsid w:val="00606682"/>
    <w:rsid w:val="0060758C"/>
    <w:rsid w:val="00614989"/>
    <w:rsid w:val="006176E5"/>
    <w:rsid w:val="006206D0"/>
    <w:rsid w:val="00621D59"/>
    <w:rsid w:val="00624993"/>
    <w:rsid w:val="00630B70"/>
    <w:rsid w:val="00634399"/>
    <w:rsid w:val="006404E3"/>
    <w:rsid w:val="006473DB"/>
    <w:rsid w:val="00650F9E"/>
    <w:rsid w:val="0065102D"/>
    <w:rsid w:val="006552A6"/>
    <w:rsid w:val="00657E83"/>
    <w:rsid w:val="0066485F"/>
    <w:rsid w:val="00664D04"/>
    <w:rsid w:val="0066556B"/>
    <w:rsid w:val="0066798F"/>
    <w:rsid w:val="00671BA6"/>
    <w:rsid w:val="0068425C"/>
    <w:rsid w:val="006843BA"/>
    <w:rsid w:val="00685192"/>
    <w:rsid w:val="00692799"/>
    <w:rsid w:val="00693C25"/>
    <w:rsid w:val="0069444C"/>
    <w:rsid w:val="0069619F"/>
    <w:rsid w:val="006A1CC6"/>
    <w:rsid w:val="006A3025"/>
    <w:rsid w:val="006A419E"/>
    <w:rsid w:val="006A508E"/>
    <w:rsid w:val="006B22CF"/>
    <w:rsid w:val="006B4C05"/>
    <w:rsid w:val="006B7FF7"/>
    <w:rsid w:val="006D0A04"/>
    <w:rsid w:val="006D5F9D"/>
    <w:rsid w:val="006E0B9E"/>
    <w:rsid w:val="006E528E"/>
    <w:rsid w:val="006E69D3"/>
    <w:rsid w:val="006E7843"/>
    <w:rsid w:val="006E7DAA"/>
    <w:rsid w:val="006F1129"/>
    <w:rsid w:val="006F3F59"/>
    <w:rsid w:val="006F621B"/>
    <w:rsid w:val="006F6787"/>
    <w:rsid w:val="00700BB4"/>
    <w:rsid w:val="00701926"/>
    <w:rsid w:val="00701C3C"/>
    <w:rsid w:val="00702345"/>
    <w:rsid w:val="007035B7"/>
    <w:rsid w:val="007040C5"/>
    <w:rsid w:val="00706D13"/>
    <w:rsid w:val="00710B0D"/>
    <w:rsid w:val="007113A8"/>
    <w:rsid w:val="007144E4"/>
    <w:rsid w:val="00714BA5"/>
    <w:rsid w:val="00725E18"/>
    <w:rsid w:val="00726F5C"/>
    <w:rsid w:val="00732878"/>
    <w:rsid w:val="007371CC"/>
    <w:rsid w:val="0074145C"/>
    <w:rsid w:val="00741746"/>
    <w:rsid w:val="00741DA6"/>
    <w:rsid w:val="0074555C"/>
    <w:rsid w:val="007525C4"/>
    <w:rsid w:val="00752673"/>
    <w:rsid w:val="00754191"/>
    <w:rsid w:val="00755CFA"/>
    <w:rsid w:val="00757E34"/>
    <w:rsid w:val="00760D79"/>
    <w:rsid w:val="00762466"/>
    <w:rsid w:val="00762DFF"/>
    <w:rsid w:val="00763AED"/>
    <w:rsid w:val="00764D12"/>
    <w:rsid w:val="007676EC"/>
    <w:rsid w:val="00770F65"/>
    <w:rsid w:val="007713E6"/>
    <w:rsid w:val="00772648"/>
    <w:rsid w:val="007729AA"/>
    <w:rsid w:val="00783C7B"/>
    <w:rsid w:val="007847A9"/>
    <w:rsid w:val="00784AA0"/>
    <w:rsid w:val="00786D9E"/>
    <w:rsid w:val="00791728"/>
    <w:rsid w:val="00791EA7"/>
    <w:rsid w:val="007A036D"/>
    <w:rsid w:val="007A0E45"/>
    <w:rsid w:val="007A33B2"/>
    <w:rsid w:val="007A4355"/>
    <w:rsid w:val="007A7ED5"/>
    <w:rsid w:val="007B0242"/>
    <w:rsid w:val="007B1A5A"/>
    <w:rsid w:val="007B2783"/>
    <w:rsid w:val="007B65C7"/>
    <w:rsid w:val="007B7311"/>
    <w:rsid w:val="007C0CEA"/>
    <w:rsid w:val="007C409A"/>
    <w:rsid w:val="007D4271"/>
    <w:rsid w:val="007D58E7"/>
    <w:rsid w:val="007D7D54"/>
    <w:rsid w:val="007E0E5F"/>
    <w:rsid w:val="007E289F"/>
    <w:rsid w:val="007E561A"/>
    <w:rsid w:val="007E5C2D"/>
    <w:rsid w:val="007E6112"/>
    <w:rsid w:val="007F123B"/>
    <w:rsid w:val="007F12EE"/>
    <w:rsid w:val="007F2A2C"/>
    <w:rsid w:val="007F3280"/>
    <w:rsid w:val="008035DF"/>
    <w:rsid w:val="008044CD"/>
    <w:rsid w:val="00806A7E"/>
    <w:rsid w:val="00806D7F"/>
    <w:rsid w:val="00810E9D"/>
    <w:rsid w:val="00811209"/>
    <w:rsid w:val="00813D70"/>
    <w:rsid w:val="008155C0"/>
    <w:rsid w:val="008219EA"/>
    <w:rsid w:val="008224B1"/>
    <w:rsid w:val="00822F68"/>
    <w:rsid w:val="00824494"/>
    <w:rsid w:val="008247BD"/>
    <w:rsid w:val="008252B1"/>
    <w:rsid w:val="00825B61"/>
    <w:rsid w:val="00831365"/>
    <w:rsid w:val="00832522"/>
    <w:rsid w:val="00832731"/>
    <w:rsid w:val="00832A47"/>
    <w:rsid w:val="00834263"/>
    <w:rsid w:val="00836D75"/>
    <w:rsid w:val="0084752A"/>
    <w:rsid w:val="00851024"/>
    <w:rsid w:val="00853EC1"/>
    <w:rsid w:val="00856A4E"/>
    <w:rsid w:val="008622E7"/>
    <w:rsid w:val="0086313A"/>
    <w:rsid w:val="00863235"/>
    <w:rsid w:val="00872219"/>
    <w:rsid w:val="008742F6"/>
    <w:rsid w:val="008806FC"/>
    <w:rsid w:val="00886F30"/>
    <w:rsid w:val="00892DF6"/>
    <w:rsid w:val="00894F9B"/>
    <w:rsid w:val="00896B13"/>
    <w:rsid w:val="008977C2"/>
    <w:rsid w:val="008A0A54"/>
    <w:rsid w:val="008A1170"/>
    <w:rsid w:val="008A2174"/>
    <w:rsid w:val="008A3985"/>
    <w:rsid w:val="008A56B8"/>
    <w:rsid w:val="008B0EE4"/>
    <w:rsid w:val="008B1DA5"/>
    <w:rsid w:val="008B2DE3"/>
    <w:rsid w:val="008B4DAC"/>
    <w:rsid w:val="008B5575"/>
    <w:rsid w:val="008B5DE9"/>
    <w:rsid w:val="008B7E2F"/>
    <w:rsid w:val="008B7EAB"/>
    <w:rsid w:val="008C114C"/>
    <w:rsid w:val="008C17FB"/>
    <w:rsid w:val="008C2801"/>
    <w:rsid w:val="008C2B3A"/>
    <w:rsid w:val="008C2F0A"/>
    <w:rsid w:val="008C663C"/>
    <w:rsid w:val="008D2070"/>
    <w:rsid w:val="008D29D0"/>
    <w:rsid w:val="008D31C8"/>
    <w:rsid w:val="008D4010"/>
    <w:rsid w:val="008D5072"/>
    <w:rsid w:val="008D79F1"/>
    <w:rsid w:val="008E272E"/>
    <w:rsid w:val="008E4BF1"/>
    <w:rsid w:val="008F239B"/>
    <w:rsid w:val="008F3B23"/>
    <w:rsid w:val="008F611A"/>
    <w:rsid w:val="008F7A1E"/>
    <w:rsid w:val="009032E7"/>
    <w:rsid w:val="0090409C"/>
    <w:rsid w:val="00905074"/>
    <w:rsid w:val="00905141"/>
    <w:rsid w:val="009057A3"/>
    <w:rsid w:val="00905967"/>
    <w:rsid w:val="009079D8"/>
    <w:rsid w:val="00916373"/>
    <w:rsid w:val="0091641F"/>
    <w:rsid w:val="00922238"/>
    <w:rsid w:val="00923443"/>
    <w:rsid w:val="00927C7E"/>
    <w:rsid w:val="00935FC4"/>
    <w:rsid w:val="00936E99"/>
    <w:rsid w:val="00937B4E"/>
    <w:rsid w:val="0094175B"/>
    <w:rsid w:val="00943929"/>
    <w:rsid w:val="009461EA"/>
    <w:rsid w:val="00946A2F"/>
    <w:rsid w:val="009603F0"/>
    <w:rsid w:val="00961644"/>
    <w:rsid w:val="009633A2"/>
    <w:rsid w:val="009638ED"/>
    <w:rsid w:val="009669FB"/>
    <w:rsid w:val="009739D7"/>
    <w:rsid w:val="00975456"/>
    <w:rsid w:val="00975F8A"/>
    <w:rsid w:val="00977309"/>
    <w:rsid w:val="00977661"/>
    <w:rsid w:val="0098092F"/>
    <w:rsid w:val="00980F60"/>
    <w:rsid w:val="0098195D"/>
    <w:rsid w:val="00985760"/>
    <w:rsid w:val="009866D1"/>
    <w:rsid w:val="00991250"/>
    <w:rsid w:val="009931B5"/>
    <w:rsid w:val="009953C1"/>
    <w:rsid w:val="009964F0"/>
    <w:rsid w:val="00997F9E"/>
    <w:rsid w:val="009A29E9"/>
    <w:rsid w:val="009A2AB0"/>
    <w:rsid w:val="009A63FF"/>
    <w:rsid w:val="009B01A6"/>
    <w:rsid w:val="009B16C8"/>
    <w:rsid w:val="009B189A"/>
    <w:rsid w:val="009B7CB1"/>
    <w:rsid w:val="009C0BAB"/>
    <w:rsid w:val="009D1012"/>
    <w:rsid w:val="009D1B6C"/>
    <w:rsid w:val="009D1F41"/>
    <w:rsid w:val="009D2B9D"/>
    <w:rsid w:val="009D6726"/>
    <w:rsid w:val="009D6C2E"/>
    <w:rsid w:val="009E0928"/>
    <w:rsid w:val="009E34F3"/>
    <w:rsid w:val="009E37F5"/>
    <w:rsid w:val="009E39B2"/>
    <w:rsid w:val="009E4326"/>
    <w:rsid w:val="009E4B60"/>
    <w:rsid w:val="009E4DD2"/>
    <w:rsid w:val="009F4200"/>
    <w:rsid w:val="009F6C04"/>
    <w:rsid w:val="009F6E22"/>
    <w:rsid w:val="00A02B05"/>
    <w:rsid w:val="00A04C3B"/>
    <w:rsid w:val="00A07281"/>
    <w:rsid w:val="00A07539"/>
    <w:rsid w:val="00A07A93"/>
    <w:rsid w:val="00A16DC5"/>
    <w:rsid w:val="00A20398"/>
    <w:rsid w:val="00A268E2"/>
    <w:rsid w:val="00A3465A"/>
    <w:rsid w:val="00A420EA"/>
    <w:rsid w:val="00A45553"/>
    <w:rsid w:val="00A45BA7"/>
    <w:rsid w:val="00A45EE5"/>
    <w:rsid w:val="00A501DD"/>
    <w:rsid w:val="00A51906"/>
    <w:rsid w:val="00A562C9"/>
    <w:rsid w:val="00A629AF"/>
    <w:rsid w:val="00A63141"/>
    <w:rsid w:val="00A65FD1"/>
    <w:rsid w:val="00A679E2"/>
    <w:rsid w:val="00A70239"/>
    <w:rsid w:val="00A70327"/>
    <w:rsid w:val="00A72535"/>
    <w:rsid w:val="00A73937"/>
    <w:rsid w:val="00A74031"/>
    <w:rsid w:val="00A7493F"/>
    <w:rsid w:val="00A7713D"/>
    <w:rsid w:val="00A842E8"/>
    <w:rsid w:val="00A85555"/>
    <w:rsid w:val="00A85720"/>
    <w:rsid w:val="00A911CC"/>
    <w:rsid w:val="00A921CC"/>
    <w:rsid w:val="00AA1168"/>
    <w:rsid w:val="00AA1E68"/>
    <w:rsid w:val="00AA1E92"/>
    <w:rsid w:val="00AA2515"/>
    <w:rsid w:val="00AA28E0"/>
    <w:rsid w:val="00AA6EFC"/>
    <w:rsid w:val="00AB014F"/>
    <w:rsid w:val="00AB223D"/>
    <w:rsid w:val="00AB3BB5"/>
    <w:rsid w:val="00AB44A1"/>
    <w:rsid w:val="00AB682D"/>
    <w:rsid w:val="00AB7A66"/>
    <w:rsid w:val="00AC1C7D"/>
    <w:rsid w:val="00AC40AF"/>
    <w:rsid w:val="00AC4C2F"/>
    <w:rsid w:val="00AD0DDA"/>
    <w:rsid w:val="00AD57D5"/>
    <w:rsid w:val="00AE1081"/>
    <w:rsid w:val="00AE1229"/>
    <w:rsid w:val="00AE4CC8"/>
    <w:rsid w:val="00AE6662"/>
    <w:rsid w:val="00AF121A"/>
    <w:rsid w:val="00AF3D4B"/>
    <w:rsid w:val="00AF682C"/>
    <w:rsid w:val="00B00766"/>
    <w:rsid w:val="00B0095D"/>
    <w:rsid w:val="00B01C49"/>
    <w:rsid w:val="00B02746"/>
    <w:rsid w:val="00B102CA"/>
    <w:rsid w:val="00B12332"/>
    <w:rsid w:val="00B12484"/>
    <w:rsid w:val="00B14907"/>
    <w:rsid w:val="00B14A26"/>
    <w:rsid w:val="00B168D5"/>
    <w:rsid w:val="00B17398"/>
    <w:rsid w:val="00B2068F"/>
    <w:rsid w:val="00B23E80"/>
    <w:rsid w:val="00B25A31"/>
    <w:rsid w:val="00B308C9"/>
    <w:rsid w:val="00B3208A"/>
    <w:rsid w:val="00B33D65"/>
    <w:rsid w:val="00B35885"/>
    <w:rsid w:val="00B370E3"/>
    <w:rsid w:val="00B41252"/>
    <w:rsid w:val="00B45D54"/>
    <w:rsid w:val="00B46418"/>
    <w:rsid w:val="00B47D16"/>
    <w:rsid w:val="00B52448"/>
    <w:rsid w:val="00B52845"/>
    <w:rsid w:val="00B57785"/>
    <w:rsid w:val="00B625DB"/>
    <w:rsid w:val="00B63A66"/>
    <w:rsid w:val="00B64400"/>
    <w:rsid w:val="00B7129D"/>
    <w:rsid w:val="00B7667A"/>
    <w:rsid w:val="00B8126D"/>
    <w:rsid w:val="00B8351B"/>
    <w:rsid w:val="00B83F02"/>
    <w:rsid w:val="00B876ED"/>
    <w:rsid w:val="00B90E00"/>
    <w:rsid w:val="00B91353"/>
    <w:rsid w:val="00B9346D"/>
    <w:rsid w:val="00B938C7"/>
    <w:rsid w:val="00B951E3"/>
    <w:rsid w:val="00B96886"/>
    <w:rsid w:val="00BA0C1F"/>
    <w:rsid w:val="00BA2BC5"/>
    <w:rsid w:val="00BA47C7"/>
    <w:rsid w:val="00BA6479"/>
    <w:rsid w:val="00BA7877"/>
    <w:rsid w:val="00BB2A95"/>
    <w:rsid w:val="00BB2B0E"/>
    <w:rsid w:val="00BB4B4B"/>
    <w:rsid w:val="00BC1470"/>
    <w:rsid w:val="00BC2489"/>
    <w:rsid w:val="00BC3FD0"/>
    <w:rsid w:val="00BC6FF5"/>
    <w:rsid w:val="00BD30F3"/>
    <w:rsid w:val="00BD373D"/>
    <w:rsid w:val="00BD470B"/>
    <w:rsid w:val="00BD6A05"/>
    <w:rsid w:val="00BD6D14"/>
    <w:rsid w:val="00BE1147"/>
    <w:rsid w:val="00BE26B6"/>
    <w:rsid w:val="00BF12F2"/>
    <w:rsid w:val="00BF1465"/>
    <w:rsid w:val="00BF20B9"/>
    <w:rsid w:val="00BF3198"/>
    <w:rsid w:val="00BF3647"/>
    <w:rsid w:val="00BF4AC6"/>
    <w:rsid w:val="00BF50B5"/>
    <w:rsid w:val="00BF51CB"/>
    <w:rsid w:val="00BF69B9"/>
    <w:rsid w:val="00C01E9E"/>
    <w:rsid w:val="00C0365C"/>
    <w:rsid w:val="00C05843"/>
    <w:rsid w:val="00C074FE"/>
    <w:rsid w:val="00C12280"/>
    <w:rsid w:val="00C12E0C"/>
    <w:rsid w:val="00C141DD"/>
    <w:rsid w:val="00C1582E"/>
    <w:rsid w:val="00C15F1E"/>
    <w:rsid w:val="00C16F2C"/>
    <w:rsid w:val="00C179CF"/>
    <w:rsid w:val="00C2038E"/>
    <w:rsid w:val="00C22857"/>
    <w:rsid w:val="00C25786"/>
    <w:rsid w:val="00C25AA7"/>
    <w:rsid w:val="00C25B9F"/>
    <w:rsid w:val="00C25CD1"/>
    <w:rsid w:val="00C2713A"/>
    <w:rsid w:val="00C27F9C"/>
    <w:rsid w:val="00C33B00"/>
    <w:rsid w:val="00C33E40"/>
    <w:rsid w:val="00C34C61"/>
    <w:rsid w:val="00C36865"/>
    <w:rsid w:val="00C46D4C"/>
    <w:rsid w:val="00C46F4C"/>
    <w:rsid w:val="00C50150"/>
    <w:rsid w:val="00C502FB"/>
    <w:rsid w:val="00C507B7"/>
    <w:rsid w:val="00C631C7"/>
    <w:rsid w:val="00C65552"/>
    <w:rsid w:val="00C65A0A"/>
    <w:rsid w:val="00C701EA"/>
    <w:rsid w:val="00C715BD"/>
    <w:rsid w:val="00C76C73"/>
    <w:rsid w:val="00C76DDD"/>
    <w:rsid w:val="00C85A3B"/>
    <w:rsid w:val="00C871BC"/>
    <w:rsid w:val="00C877C6"/>
    <w:rsid w:val="00C87D47"/>
    <w:rsid w:val="00C9334B"/>
    <w:rsid w:val="00C95631"/>
    <w:rsid w:val="00C96AE9"/>
    <w:rsid w:val="00C96CD6"/>
    <w:rsid w:val="00C96D0A"/>
    <w:rsid w:val="00CA1F69"/>
    <w:rsid w:val="00CA24F9"/>
    <w:rsid w:val="00CA66BB"/>
    <w:rsid w:val="00CA78BE"/>
    <w:rsid w:val="00CB141D"/>
    <w:rsid w:val="00CB2BC0"/>
    <w:rsid w:val="00CB4D6D"/>
    <w:rsid w:val="00CC2B96"/>
    <w:rsid w:val="00CC2BFB"/>
    <w:rsid w:val="00CD0AB5"/>
    <w:rsid w:val="00CD5F8A"/>
    <w:rsid w:val="00CD7442"/>
    <w:rsid w:val="00CE00BA"/>
    <w:rsid w:val="00CE1F0E"/>
    <w:rsid w:val="00CE3AB6"/>
    <w:rsid w:val="00CE5538"/>
    <w:rsid w:val="00CF01FE"/>
    <w:rsid w:val="00CF30AB"/>
    <w:rsid w:val="00CF345E"/>
    <w:rsid w:val="00CF524F"/>
    <w:rsid w:val="00CF5D8E"/>
    <w:rsid w:val="00CF627E"/>
    <w:rsid w:val="00CF7525"/>
    <w:rsid w:val="00D0038F"/>
    <w:rsid w:val="00D0055E"/>
    <w:rsid w:val="00D06014"/>
    <w:rsid w:val="00D07143"/>
    <w:rsid w:val="00D1221C"/>
    <w:rsid w:val="00D125EC"/>
    <w:rsid w:val="00D13062"/>
    <w:rsid w:val="00D15475"/>
    <w:rsid w:val="00D17393"/>
    <w:rsid w:val="00D2102A"/>
    <w:rsid w:val="00D22C0B"/>
    <w:rsid w:val="00D24752"/>
    <w:rsid w:val="00D2541B"/>
    <w:rsid w:val="00D3010C"/>
    <w:rsid w:val="00D30CF2"/>
    <w:rsid w:val="00D33D9D"/>
    <w:rsid w:val="00D34F20"/>
    <w:rsid w:val="00D357C5"/>
    <w:rsid w:val="00D37503"/>
    <w:rsid w:val="00D4002C"/>
    <w:rsid w:val="00D40116"/>
    <w:rsid w:val="00D4131D"/>
    <w:rsid w:val="00D4314D"/>
    <w:rsid w:val="00D43589"/>
    <w:rsid w:val="00D45B83"/>
    <w:rsid w:val="00D47ED1"/>
    <w:rsid w:val="00D50A2A"/>
    <w:rsid w:val="00D5159A"/>
    <w:rsid w:val="00D524D9"/>
    <w:rsid w:val="00D53BC3"/>
    <w:rsid w:val="00D5472E"/>
    <w:rsid w:val="00D54EA1"/>
    <w:rsid w:val="00D55179"/>
    <w:rsid w:val="00D57AFB"/>
    <w:rsid w:val="00D61E75"/>
    <w:rsid w:val="00D63ED6"/>
    <w:rsid w:val="00D65263"/>
    <w:rsid w:val="00D6736D"/>
    <w:rsid w:val="00D712DB"/>
    <w:rsid w:val="00D71971"/>
    <w:rsid w:val="00D739C1"/>
    <w:rsid w:val="00D74446"/>
    <w:rsid w:val="00D773BE"/>
    <w:rsid w:val="00D91878"/>
    <w:rsid w:val="00D93C7D"/>
    <w:rsid w:val="00DA1B29"/>
    <w:rsid w:val="00DA407C"/>
    <w:rsid w:val="00DA4B86"/>
    <w:rsid w:val="00DA67D8"/>
    <w:rsid w:val="00DA6C24"/>
    <w:rsid w:val="00DA7AC8"/>
    <w:rsid w:val="00DA7D06"/>
    <w:rsid w:val="00DB031F"/>
    <w:rsid w:val="00DB1E75"/>
    <w:rsid w:val="00DB7C2D"/>
    <w:rsid w:val="00DC0A3A"/>
    <w:rsid w:val="00DC254F"/>
    <w:rsid w:val="00DD257F"/>
    <w:rsid w:val="00DD2E01"/>
    <w:rsid w:val="00DD4BAE"/>
    <w:rsid w:val="00DD60B3"/>
    <w:rsid w:val="00DD648D"/>
    <w:rsid w:val="00DD7636"/>
    <w:rsid w:val="00DE1707"/>
    <w:rsid w:val="00DE298D"/>
    <w:rsid w:val="00DE4540"/>
    <w:rsid w:val="00DE7892"/>
    <w:rsid w:val="00DF1EDD"/>
    <w:rsid w:val="00E004BB"/>
    <w:rsid w:val="00E01D91"/>
    <w:rsid w:val="00E03FEB"/>
    <w:rsid w:val="00E04EB2"/>
    <w:rsid w:val="00E06308"/>
    <w:rsid w:val="00E07778"/>
    <w:rsid w:val="00E07B4D"/>
    <w:rsid w:val="00E2284B"/>
    <w:rsid w:val="00E26002"/>
    <w:rsid w:val="00E336A8"/>
    <w:rsid w:val="00E34D7F"/>
    <w:rsid w:val="00E3567C"/>
    <w:rsid w:val="00E35A45"/>
    <w:rsid w:val="00E360E2"/>
    <w:rsid w:val="00E44455"/>
    <w:rsid w:val="00E45742"/>
    <w:rsid w:val="00E531D0"/>
    <w:rsid w:val="00E54709"/>
    <w:rsid w:val="00E60448"/>
    <w:rsid w:val="00E60F09"/>
    <w:rsid w:val="00E6221F"/>
    <w:rsid w:val="00E6437F"/>
    <w:rsid w:val="00E70FE7"/>
    <w:rsid w:val="00E727AA"/>
    <w:rsid w:val="00E80D5F"/>
    <w:rsid w:val="00E834D5"/>
    <w:rsid w:val="00E83DD3"/>
    <w:rsid w:val="00E85084"/>
    <w:rsid w:val="00E8517E"/>
    <w:rsid w:val="00E91832"/>
    <w:rsid w:val="00E91BC1"/>
    <w:rsid w:val="00E92FB5"/>
    <w:rsid w:val="00E9481A"/>
    <w:rsid w:val="00E9525F"/>
    <w:rsid w:val="00E95293"/>
    <w:rsid w:val="00E95AE1"/>
    <w:rsid w:val="00E96080"/>
    <w:rsid w:val="00EA02F9"/>
    <w:rsid w:val="00EA03A2"/>
    <w:rsid w:val="00EA0F43"/>
    <w:rsid w:val="00EA3DC3"/>
    <w:rsid w:val="00EA5CC0"/>
    <w:rsid w:val="00EB3A53"/>
    <w:rsid w:val="00EB7391"/>
    <w:rsid w:val="00EB7C00"/>
    <w:rsid w:val="00EC1EC9"/>
    <w:rsid w:val="00ED1C1B"/>
    <w:rsid w:val="00ED1EA7"/>
    <w:rsid w:val="00ED1F76"/>
    <w:rsid w:val="00ED292B"/>
    <w:rsid w:val="00ED6781"/>
    <w:rsid w:val="00EE0159"/>
    <w:rsid w:val="00EE78E8"/>
    <w:rsid w:val="00EF0F71"/>
    <w:rsid w:val="00EF38DF"/>
    <w:rsid w:val="00EF568E"/>
    <w:rsid w:val="00EF57B9"/>
    <w:rsid w:val="00EF6B75"/>
    <w:rsid w:val="00F017EA"/>
    <w:rsid w:val="00F02AC3"/>
    <w:rsid w:val="00F043F5"/>
    <w:rsid w:val="00F05E2B"/>
    <w:rsid w:val="00F1208B"/>
    <w:rsid w:val="00F14524"/>
    <w:rsid w:val="00F15051"/>
    <w:rsid w:val="00F159A2"/>
    <w:rsid w:val="00F23E51"/>
    <w:rsid w:val="00F26B50"/>
    <w:rsid w:val="00F26E35"/>
    <w:rsid w:val="00F278AC"/>
    <w:rsid w:val="00F308A7"/>
    <w:rsid w:val="00F30BD1"/>
    <w:rsid w:val="00F3374E"/>
    <w:rsid w:val="00F37B1D"/>
    <w:rsid w:val="00F40140"/>
    <w:rsid w:val="00F4349B"/>
    <w:rsid w:val="00F43C25"/>
    <w:rsid w:val="00F4434F"/>
    <w:rsid w:val="00F453E8"/>
    <w:rsid w:val="00F46778"/>
    <w:rsid w:val="00F504F0"/>
    <w:rsid w:val="00F5256D"/>
    <w:rsid w:val="00F54F21"/>
    <w:rsid w:val="00F56DA9"/>
    <w:rsid w:val="00F60310"/>
    <w:rsid w:val="00F63584"/>
    <w:rsid w:val="00F649EC"/>
    <w:rsid w:val="00F64A17"/>
    <w:rsid w:val="00F64F2B"/>
    <w:rsid w:val="00F6577F"/>
    <w:rsid w:val="00F666A2"/>
    <w:rsid w:val="00F71DD9"/>
    <w:rsid w:val="00F7204B"/>
    <w:rsid w:val="00F721F7"/>
    <w:rsid w:val="00F777B8"/>
    <w:rsid w:val="00F8042B"/>
    <w:rsid w:val="00F8432C"/>
    <w:rsid w:val="00F87335"/>
    <w:rsid w:val="00F9145C"/>
    <w:rsid w:val="00F950B1"/>
    <w:rsid w:val="00F96F76"/>
    <w:rsid w:val="00FA1B8C"/>
    <w:rsid w:val="00FA2128"/>
    <w:rsid w:val="00FB3BD6"/>
    <w:rsid w:val="00FB6732"/>
    <w:rsid w:val="00FB687E"/>
    <w:rsid w:val="00FB7B1B"/>
    <w:rsid w:val="00FB7E18"/>
    <w:rsid w:val="00FC06B0"/>
    <w:rsid w:val="00FC1294"/>
    <w:rsid w:val="00FC58CE"/>
    <w:rsid w:val="00FC67B0"/>
    <w:rsid w:val="00FD1E71"/>
    <w:rsid w:val="00FD6354"/>
    <w:rsid w:val="00FD7690"/>
    <w:rsid w:val="00FE0822"/>
    <w:rsid w:val="00FE2B58"/>
    <w:rsid w:val="00FE749D"/>
    <w:rsid w:val="00FE7585"/>
    <w:rsid w:val="00FF031B"/>
    <w:rsid w:val="00FF163F"/>
    <w:rsid w:val="00FF2CA2"/>
    <w:rsid w:val="00FF3E1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253A6FD"/>
  <w15:docId w15:val="{3BC625FF-BBB1-4A5F-9BE8-2E785FEFFE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A78BE"/>
    <w:rPr>
      <w:rFonts w:ascii="Times New Roman" w:hAnsi="Times New Roman" w:cs="Times New Roman"/>
      <w:lang w:eastAsia="de-D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Marquedecommentaire">
    <w:name w:val="annotation reference"/>
    <w:basedOn w:val="Policepardfaut"/>
    <w:uiPriority w:val="99"/>
    <w:semiHidden/>
    <w:unhideWhenUsed/>
    <w:rsid w:val="00CA78BE"/>
    <w:rPr>
      <w:sz w:val="18"/>
      <w:szCs w:val="18"/>
    </w:rPr>
  </w:style>
  <w:style w:type="paragraph" w:styleId="Commentaire">
    <w:name w:val="annotation text"/>
    <w:basedOn w:val="Normal"/>
    <w:link w:val="CommentaireCar"/>
    <w:uiPriority w:val="99"/>
    <w:semiHidden/>
    <w:unhideWhenUsed/>
    <w:rsid w:val="00CA78BE"/>
    <w:rPr>
      <w:rFonts w:asciiTheme="minorHAnsi" w:hAnsiTheme="minorHAnsi" w:cstheme="minorBidi"/>
      <w:lang w:eastAsia="en-US"/>
    </w:rPr>
  </w:style>
  <w:style w:type="character" w:customStyle="1" w:styleId="CommentaireCar">
    <w:name w:val="Commentaire Car"/>
    <w:basedOn w:val="Policepardfaut"/>
    <w:link w:val="Commentaire"/>
    <w:uiPriority w:val="99"/>
    <w:semiHidden/>
    <w:rsid w:val="00CA78BE"/>
  </w:style>
  <w:style w:type="paragraph" w:styleId="Textedebulles">
    <w:name w:val="Balloon Text"/>
    <w:basedOn w:val="Normal"/>
    <w:link w:val="TextedebullesCar"/>
    <w:uiPriority w:val="99"/>
    <w:semiHidden/>
    <w:unhideWhenUsed/>
    <w:rsid w:val="00CA78BE"/>
    <w:rPr>
      <w:sz w:val="18"/>
      <w:szCs w:val="18"/>
    </w:rPr>
  </w:style>
  <w:style w:type="character" w:customStyle="1" w:styleId="TextedebullesCar">
    <w:name w:val="Texte de bulles Car"/>
    <w:basedOn w:val="Policepardfaut"/>
    <w:link w:val="Textedebulles"/>
    <w:uiPriority w:val="99"/>
    <w:semiHidden/>
    <w:rsid w:val="00CA78BE"/>
    <w:rPr>
      <w:rFonts w:ascii="Times New Roman" w:hAnsi="Times New Roman" w:cs="Times New Roman"/>
      <w:sz w:val="18"/>
      <w:szCs w:val="18"/>
      <w:lang w:eastAsia="de-DE"/>
    </w:rPr>
  </w:style>
  <w:style w:type="paragraph" w:styleId="En-tte">
    <w:name w:val="header"/>
    <w:basedOn w:val="Normal"/>
    <w:link w:val="En-tteCar"/>
    <w:uiPriority w:val="99"/>
    <w:unhideWhenUsed/>
    <w:rsid w:val="00FC1294"/>
    <w:pPr>
      <w:tabs>
        <w:tab w:val="center" w:pos="4536"/>
        <w:tab w:val="right" w:pos="9072"/>
      </w:tabs>
    </w:pPr>
  </w:style>
  <w:style w:type="character" w:customStyle="1" w:styleId="En-tteCar">
    <w:name w:val="En-tête Car"/>
    <w:basedOn w:val="Policepardfaut"/>
    <w:link w:val="En-tte"/>
    <w:uiPriority w:val="99"/>
    <w:rsid w:val="00FC1294"/>
    <w:rPr>
      <w:rFonts w:ascii="Times New Roman" w:hAnsi="Times New Roman" w:cs="Times New Roman"/>
      <w:lang w:eastAsia="de-DE"/>
    </w:rPr>
  </w:style>
  <w:style w:type="paragraph" w:styleId="Pieddepage">
    <w:name w:val="footer"/>
    <w:basedOn w:val="Normal"/>
    <w:link w:val="PieddepageCar"/>
    <w:uiPriority w:val="99"/>
    <w:unhideWhenUsed/>
    <w:rsid w:val="00FC1294"/>
    <w:pPr>
      <w:tabs>
        <w:tab w:val="center" w:pos="4536"/>
        <w:tab w:val="right" w:pos="9072"/>
      </w:tabs>
    </w:pPr>
  </w:style>
  <w:style w:type="character" w:customStyle="1" w:styleId="PieddepageCar">
    <w:name w:val="Pied de page Car"/>
    <w:basedOn w:val="Policepardfaut"/>
    <w:link w:val="Pieddepage"/>
    <w:uiPriority w:val="99"/>
    <w:rsid w:val="00FC1294"/>
    <w:rPr>
      <w:rFonts w:ascii="Times New Roman" w:hAnsi="Times New Roman" w:cs="Times New Roman"/>
      <w:lang w:eastAsia="de-DE"/>
    </w:rPr>
  </w:style>
  <w:style w:type="paragraph" w:customStyle="1" w:styleId="Zusammenfassung">
    <w:name w:val="Zusammenfassung"/>
    <w:basedOn w:val="Normal"/>
    <w:rsid w:val="000C1121"/>
    <w:pPr>
      <w:spacing w:line="300" w:lineRule="exact"/>
    </w:pPr>
    <w:rPr>
      <w:rFonts w:ascii="LindeDax-Regular" w:eastAsia="Times New Roman" w:hAnsi="LindeDax-Regular"/>
      <w:sz w:val="22"/>
    </w:rPr>
  </w:style>
  <w:style w:type="paragraph" w:styleId="Objetducommentaire">
    <w:name w:val="annotation subject"/>
    <w:basedOn w:val="Commentaire"/>
    <w:next w:val="Commentaire"/>
    <w:link w:val="ObjetducommentaireCar"/>
    <w:uiPriority w:val="99"/>
    <w:semiHidden/>
    <w:unhideWhenUsed/>
    <w:rsid w:val="000C1121"/>
    <w:rPr>
      <w:rFonts w:ascii="Times New Roman" w:hAnsi="Times New Roman" w:cs="Times New Roman"/>
      <w:b/>
      <w:bCs/>
      <w:sz w:val="20"/>
      <w:szCs w:val="20"/>
      <w:lang w:eastAsia="de-DE"/>
    </w:rPr>
  </w:style>
  <w:style w:type="character" w:customStyle="1" w:styleId="ObjetducommentaireCar">
    <w:name w:val="Objet du commentaire Car"/>
    <w:basedOn w:val="CommentaireCar"/>
    <w:link w:val="Objetducommentaire"/>
    <w:uiPriority w:val="99"/>
    <w:semiHidden/>
    <w:rsid w:val="000C1121"/>
    <w:rPr>
      <w:rFonts w:ascii="Times New Roman" w:hAnsi="Times New Roman" w:cs="Times New Roman"/>
      <w:b/>
      <w:bCs/>
      <w:sz w:val="20"/>
      <w:szCs w:val="20"/>
      <w:lang w:eastAsia="de-DE"/>
    </w:rPr>
  </w:style>
  <w:style w:type="character" w:styleId="Lienhypertexte">
    <w:name w:val="Hyperlink"/>
    <w:basedOn w:val="Policepardfaut"/>
    <w:uiPriority w:val="99"/>
    <w:unhideWhenUsed/>
    <w:rsid w:val="000C2BAA"/>
    <w:rPr>
      <w:color w:val="0563C1" w:themeColor="hyperlink"/>
      <w:u w:val="single"/>
    </w:rPr>
  </w:style>
  <w:style w:type="paragraph" w:customStyle="1" w:styleId="Default">
    <w:name w:val="Default"/>
    <w:rsid w:val="00412F75"/>
    <w:pPr>
      <w:autoSpaceDE w:val="0"/>
      <w:autoSpaceDN w:val="0"/>
      <w:adjustRightInd w:val="0"/>
    </w:pPr>
    <w:rPr>
      <w:rFonts w:ascii="Dax Offc Pro" w:hAnsi="Dax Offc Pro" w:cs="Dax Offc Pro"/>
      <w:color w:val="000000"/>
    </w:rPr>
  </w:style>
  <w:style w:type="paragraph" w:styleId="Paragraphedeliste">
    <w:name w:val="List Paragraph"/>
    <w:basedOn w:val="Normal"/>
    <w:uiPriority w:val="34"/>
    <w:rsid w:val="002739EA"/>
    <w:pPr>
      <w:spacing w:line="260" w:lineRule="atLeast"/>
      <w:ind w:left="720"/>
      <w:contextualSpacing/>
    </w:pPr>
    <w:rPr>
      <w:rFonts w:asciiTheme="minorHAnsi" w:hAnsiTheme="minorHAnsi" w:cstheme="minorBidi"/>
      <w:sz w:val="19"/>
      <w:szCs w:val="22"/>
      <w:lang w:eastAsia="en-US"/>
    </w:rPr>
  </w:style>
  <w:style w:type="paragraph" w:styleId="Rvision">
    <w:name w:val="Revision"/>
    <w:hidden/>
    <w:uiPriority w:val="99"/>
    <w:semiHidden/>
    <w:rsid w:val="00A07A93"/>
    <w:rPr>
      <w:rFonts w:ascii="Times New Roman" w:hAnsi="Times New Roman" w:cs="Times New Roman"/>
      <w:lang w:eastAsia="de-DE"/>
    </w:rPr>
  </w:style>
  <w:style w:type="character" w:styleId="Lienhypertextesuivivisit">
    <w:name w:val="FollowedHyperlink"/>
    <w:basedOn w:val="Policepardfaut"/>
    <w:uiPriority w:val="99"/>
    <w:semiHidden/>
    <w:unhideWhenUsed/>
    <w:rsid w:val="009E34F3"/>
    <w:rPr>
      <w:color w:val="954F72" w:themeColor="followedHyperlink"/>
      <w:u w:val="single"/>
    </w:rPr>
  </w:style>
  <w:style w:type="paragraph" w:styleId="NormalWeb">
    <w:name w:val="Normal (Web)"/>
    <w:basedOn w:val="Normal"/>
    <w:uiPriority w:val="99"/>
    <w:semiHidden/>
    <w:unhideWhenUsed/>
    <w:rsid w:val="00F278AC"/>
    <w:pPr>
      <w:spacing w:before="100" w:beforeAutospacing="1" w:after="100" w:afterAutospacing="1"/>
    </w:pPr>
    <w:rPr>
      <w:rFonts w:eastAsia="Times New Roman"/>
    </w:rPr>
  </w:style>
  <w:style w:type="paragraph" w:styleId="Sansinterligne">
    <w:name w:val="No Spacing"/>
    <w:uiPriority w:val="1"/>
    <w:qFormat/>
    <w:rsid w:val="00F4349B"/>
    <w:rPr>
      <w:sz w:val="22"/>
      <w:szCs w:val="22"/>
    </w:rPr>
  </w:style>
  <w:style w:type="table" w:styleId="Grilledutableau">
    <w:name w:val="Table Grid"/>
    <w:basedOn w:val="TableauNormal"/>
    <w:uiPriority w:val="39"/>
    <w:rsid w:val="0082449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ev">
    <w:name w:val="Strong"/>
    <w:basedOn w:val="Policepardfaut"/>
    <w:uiPriority w:val="22"/>
    <w:qFormat/>
    <w:rsid w:val="00F02AC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4447659">
      <w:bodyDiv w:val="1"/>
      <w:marLeft w:val="0"/>
      <w:marRight w:val="0"/>
      <w:marTop w:val="0"/>
      <w:marBottom w:val="0"/>
      <w:divBdr>
        <w:top w:val="none" w:sz="0" w:space="0" w:color="auto"/>
        <w:left w:val="none" w:sz="0" w:space="0" w:color="auto"/>
        <w:bottom w:val="none" w:sz="0" w:space="0" w:color="auto"/>
        <w:right w:val="none" w:sz="0" w:space="0" w:color="auto"/>
      </w:divBdr>
    </w:div>
    <w:div w:id="179901296">
      <w:bodyDiv w:val="1"/>
      <w:marLeft w:val="0"/>
      <w:marRight w:val="0"/>
      <w:marTop w:val="0"/>
      <w:marBottom w:val="0"/>
      <w:divBdr>
        <w:top w:val="none" w:sz="0" w:space="0" w:color="auto"/>
        <w:left w:val="none" w:sz="0" w:space="0" w:color="auto"/>
        <w:bottom w:val="none" w:sz="0" w:space="0" w:color="auto"/>
        <w:right w:val="none" w:sz="0" w:space="0" w:color="auto"/>
      </w:divBdr>
    </w:div>
    <w:div w:id="354112923">
      <w:bodyDiv w:val="1"/>
      <w:marLeft w:val="0"/>
      <w:marRight w:val="0"/>
      <w:marTop w:val="0"/>
      <w:marBottom w:val="0"/>
      <w:divBdr>
        <w:top w:val="none" w:sz="0" w:space="0" w:color="auto"/>
        <w:left w:val="none" w:sz="0" w:space="0" w:color="auto"/>
        <w:bottom w:val="none" w:sz="0" w:space="0" w:color="auto"/>
        <w:right w:val="none" w:sz="0" w:space="0" w:color="auto"/>
      </w:divBdr>
    </w:div>
    <w:div w:id="385494566">
      <w:bodyDiv w:val="1"/>
      <w:marLeft w:val="0"/>
      <w:marRight w:val="0"/>
      <w:marTop w:val="0"/>
      <w:marBottom w:val="0"/>
      <w:divBdr>
        <w:top w:val="none" w:sz="0" w:space="0" w:color="auto"/>
        <w:left w:val="none" w:sz="0" w:space="0" w:color="auto"/>
        <w:bottom w:val="none" w:sz="0" w:space="0" w:color="auto"/>
        <w:right w:val="none" w:sz="0" w:space="0" w:color="auto"/>
      </w:divBdr>
      <w:divsChild>
        <w:div w:id="406004007">
          <w:marLeft w:val="446"/>
          <w:marRight w:val="0"/>
          <w:marTop w:val="0"/>
          <w:marBottom w:val="0"/>
          <w:divBdr>
            <w:top w:val="none" w:sz="0" w:space="0" w:color="auto"/>
            <w:left w:val="none" w:sz="0" w:space="0" w:color="auto"/>
            <w:bottom w:val="none" w:sz="0" w:space="0" w:color="auto"/>
            <w:right w:val="none" w:sz="0" w:space="0" w:color="auto"/>
          </w:divBdr>
        </w:div>
        <w:div w:id="548152154">
          <w:marLeft w:val="446"/>
          <w:marRight w:val="0"/>
          <w:marTop w:val="0"/>
          <w:marBottom w:val="0"/>
          <w:divBdr>
            <w:top w:val="none" w:sz="0" w:space="0" w:color="auto"/>
            <w:left w:val="none" w:sz="0" w:space="0" w:color="auto"/>
            <w:bottom w:val="none" w:sz="0" w:space="0" w:color="auto"/>
            <w:right w:val="none" w:sz="0" w:space="0" w:color="auto"/>
          </w:divBdr>
        </w:div>
        <w:div w:id="1118337134">
          <w:marLeft w:val="446"/>
          <w:marRight w:val="0"/>
          <w:marTop w:val="0"/>
          <w:marBottom w:val="0"/>
          <w:divBdr>
            <w:top w:val="none" w:sz="0" w:space="0" w:color="auto"/>
            <w:left w:val="none" w:sz="0" w:space="0" w:color="auto"/>
            <w:bottom w:val="none" w:sz="0" w:space="0" w:color="auto"/>
            <w:right w:val="none" w:sz="0" w:space="0" w:color="auto"/>
          </w:divBdr>
        </w:div>
        <w:div w:id="1577128318">
          <w:marLeft w:val="446"/>
          <w:marRight w:val="0"/>
          <w:marTop w:val="0"/>
          <w:marBottom w:val="0"/>
          <w:divBdr>
            <w:top w:val="none" w:sz="0" w:space="0" w:color="auto"/>
            <w:left w:val="none" w:sz="0" w:space="0" w:color="auto"/>
            <w:bottom w:val="none" w:sz="0" w:space="0" w:color="auto"/>
            <w:right w:val="none" w:sz="0" w:space="0" w:color="auto"/>
          </w:divBdr>
        </w:div>
      </w:divsChild>
    </w:div>
    <w:div w:id="406804073">
      <w:bodyDiv w:val="1"/>
      <w:marLeft w:val="0"/>
      <w:marRight w:val="0"/>
      <w:marTop w:val="0"/>
      <w:marBottom w:val="0"/>
      <w:divBdr>
        <w:top w:val="none" w:sz="0" w:space="0" w:color="auto"/>
        <w:left w:val="none" w:sz="0" w:space="0" w:color="auto"/>
        <w:bottom w:val="none" w:sz="0" w:space="0" w:color="auto"/>
        <w:right w:val="none" w:sz="0" w:space="0" w:color="auto"/>
      </w:divBdr>
    </w:div>
    <w:div w:id="442459764">
      <w:bodyDiv w:val="1"/>
      <w:marLeft w:val="0"/>
      <w:marRight w:val="0"/>
      <w:marTop w:val="0"/>
      <w:marBottom w:val="0"/>
      <w:divBdr>
        <w:top w:val="none" w:sz="0" w:space="0" w:color="auto"/>
        <w:left w:val="none" w:sz="0" w:space="0" w:color="auto"/>
        <w:bottom w:val="none" w:sz="0" w:space="0" w:color="auto"/>
        <w:right w:val="none" w:sz="0" w:space="0" w:color="auto"/>
      </w:divBdr>
    </w:div>
    <w:div w:id="469129663">
      <w:bodyDiv w:val="1"/>
      <w:marLeft w:val="0"/>
      <w:marRight w:val="0"/>
      <w:marTop w:val="0"/>
      <w:marBottom w:val="0"/>
      <w:divBdr>
        <w:top w:val="none" w:sz="0" w:space="0" w:color="auto"/>
        <w:left w:val="none" w:sz="0" w:space="0" w:color="auto"/>
        <w:bottom w:val="none" w:sz="0" w:space="0" w:color="auto"/>
        <w:right w:val="none" w:sz="0" w:space="0" w:color="auto"/>
      </w:divBdr>
    </w:div>
    <w:div w:id="558631009">
      <w:bodyDiv w:val="1"/>
      <w:marLeft w:val="0"/>
      <w:marRight w:val="0"/>
      <w:marTop w:val="0"/>
      <w:marBottom w:val="0"/>
      <w:divBdr>
        <w:top w:val="none" w:sz="0" w:space="0" w:color="auto"/>
        <w:left w:val="none" w:sz="0" w:space="0" w:color="auto"/>
        <w:bottom w:val="none" w:sz="0" w:space="0" w:color="auto"/>
        <w:right w:val="none" w:sz="0" w:space="0" w:color="auto"/>
      </w:divBdr>
    </w:div>
    <w:div w:id="586498347">
      <w:bodyDiv w:val="1"/>
      <w:marLeft w:val="0"/>
      <w:marRight w:val="0"/>
      <w:marTop w:val="0"/>
      <w:marBottom w:val="0"/>
      <w:divBdr>
        <w:top w:val="none" w:sz="0" w:space="0" w:color="auto"/>
        <w:left w:val="none" w:sz="0" w:space="0" w:color="auto"/>
        <w:bottom w:val="none" w:sz="0" w:space="0" w:color="auto"/>
        <w:right w:val="none" w:sz="0" w:space="0" w:color="auto"/>
      </w:divBdr>
    </w:div>
    <w:div w:id="842357635">
      <w:bodyDiv w:val="1"/>
      <w:marLeft w:val="0"/>
      <w:marRight w:val="0"/>
      <w:marTop w:val="0"/>
      <w:marBottom w:val="0"/>
      <w:divBdr>
        <w:top w:val="none" w:sz="0" w:space="0" w:color="auto"/>
        <w:left w:val="none" w:sz="0" w:space="0" w:color="auto"/>
        <w:bottom w:val="none" w:sz="0" w:space="0" w:color="auto"/>
        <w:right w:val="none" w:sz="0" w:space="0" w:color="auto"/>
      </w:divBdr>
    </w:div>
    <w:div w:id="958610645">
      <w:bodyDiv w:val="1"/>
      <w:marLeft w:val="0"/>
      <w:marRight w:val="0"/>
      <w:marTop w:val="0"/>
      <w:marBottom w:val="0"/>
      <w:divBdr>
        <w:top w:val="none" w:sz="0" w:space="0" w:color="auto"/>
        <w:left w:val="none" w:sz="0" w:space="0" w:color="auto"/>
        <w:bottom w:val="none" w:sz="0" w:space="0" w:color="auto"/>
        <w:right w:val="none" w:sz="0" w:space="0" w:color="auto"/>
      </w:divBdr>
    </w:div>
    <w:div w:id="1168253523">
      <w:bodyDiv w:val="1"/>
      <w:marLeft w:val="0"/>
      <w:marRight w:val="0"/>
      <w:marTop w:val="0"/>
      <w:marBottom w:val="0"/>
      <w:divBdr>
        <w:top w:val="none" w:sz="0" w:space="0" w:color="auto"/>
        <w:left w:val="none" w:sz="0" w:space="0" w:color="auto"/>
        <w:bottom w:val="none" w:sz="0" w:space="0" w:color="auto"/>
        <w:right w:val="none" w:sz="0" w:space="0" w:color="auto"/>
      </w:divBdr>
    </w:div>
    <w:div w:id="1212813648">
      <w:bodyDiv w:val="1"/>
      <w:marLeft w:val="0"/>
      <w:marRight w:val="0"/>
      <w:marTop w:val="0"/>
      <w:marBottom w:val="0"/>
      <w:divBdr>
        <w:top w:val="none" w:sz="0" w:space="0" w:color="auto"/>
        <w:left w:val="none" w:sz="0" w:space="0" w:color="auto"/>
        <w:bottom w:val="none" w:sz="0" w:space="0" w:color="auto"/>
        <w:right w:val="none" w:sz="0" w:space="0" w:color="auto"/>
      </w:divBdr>
    </w:div>
    <w:div w:id="1319112300">
      <w:bodyDiv w:val="1"/>
      <w:marLeft w:val="0"/>
      <w:marRight w:val="0"/>
      <w:marTop w:val="0"/>
      <w:marBottom w:val="0"/>
      <w:divBdr>
        <w:top w:val="none" w:sz="0" w:space="0" w:color="auto"/>
        <w:left w:val="none" w:sz="0" w:space="0" w:color="auto"/>
        <w:bottom w:val="none" w:sz="0" w:space="0" w:color="auto"/>
        <w:right w:val="none" w:sz="0" w:space="0" w:color="auto"/>
      </w:divBdr>
    </w:div>
    <w:div w:id="1367220693">
      <w:bodyDiv w:val="1"/>
      <w:marLeft w:val="0"/>
      <w:marRight w:val="0"/>
      <w:marTop w:val="0"/>
      <w:marBottom w:val="0"/>
      <w:divBdr>
        <w:top w:val="none" w:sz="0" w:space="0" w:color="auto"/>
        <w:left w:val="none" w:sz="0" w:space="0" w:color="auto"/>
        <w:bottom w:val="none" w:sz="0" w:space="0" w:color="auto"/>
        <w:right w:val="none" w:sz="0" w:space="0" w:color="auto"/>
      </w:divBdr>
    </w:div>
    <w:div w:id="1520239823">
      <w:bodyDiv w:val="1"/>
      <w:marLeft w:val="0"/>
      <w:marRight w:val="0"/>
      <w:marTop w:val="0"/>
      <w:marBottom w:val="0"/>
      <w:divBdr>
        <w:top w:val="none" w:sz="0" w:space="0" w:color="auto"/>
        <w:left w:val="none" w:sz="0" w:space="0" w:color="auto"/>
        <w:bottom w:val="none" w:sz="0" w:space="0" w:color="auto"/>
        <w:right w:val="none" w:sz="0" w:space="0" w:color="auto"/>
      </w:divBdr>
    </w:div>
    <w:div w:id="1549954481">
      <w:bodyDiv w:val="1"/>
      <w:marLeft w:val="0"/>
      <w:marRight w:val="0"/>
      <w:marTop w:val="0"/>
      <w:marBottom w:val="0"/>
      <w:divBdr>
        <w:top w:val="none" w:sz="0" w:space="0" w:color="auto"/>
        <w:left w:val="none" w:sz="0" w:space="0" w:color="auto"/>
        <w:bottom w:val="none" w:sz="0" w:space="0" w:color="auto"/>
        <w:right w:val="none" w:sz="0" w:space="0" w:color="auto"/>
      </w:divBdr>
    </w:div>
    <w:div w:id="1892187170">
      <w:bodyDiv w:val="1"/>
      <w:marLeft w:val="0"/>
      <w:marRight w:val="0"/>
      <w:marTop w:val="0"/>
      <w:marBottom w:val="0"/>
      <w:divBdr>
        <w:top w:val="none" w:sz="0" w:space="0" w:color="auto"/>
        <w:left w:val="none" w:sz="0" w:space="0" w:color="auto"/>
        <w:bottom w:val="none" w:sz="0" w:space="0" w:color="auto"/>
        <w:right w:val="none" w:sz="0" w:space="0" w:color="auto"/>
      </w:divBdr>
      <w:divsChild>
        <w:div w:id="776414056">
          <w:marLeft w:val="446"/>
          <w:marRight w:val="0"/>
          <w:marTop w:val="0"/>
          <w:marBottom w:val="0"/>
          <w:divBdr>
            <w:top w:val="none" w:sz="0" w:space="0" w:color="auto"/>
            <w:left w:val="none" w:sz="0" w:space="0" w:color="auto"/>
            <w:bottom w:val="none" w:sz="0" w:space="0" w:color="auto"/>
            <w:right w:val="none" w:sz="0" w:space="0" w:color="auto"/>
          </w:divBdr>
        </w:div>
      </w:divsChild>
    </w:div>
    <w:div w:id="2007586366">
      <w:bodyDiv w:val="1"/>
      <w:marLeft w:val="0"/>
      <w:marRight w:val="0"/>
      <w:marTop w:val="0"/>
      <w:marBottom w:val="0"/>
      <w:divBdr>
        <w:top w:val="none" w:sz="0" w:space="0" w:color="auto"/>
        <w:left w:val="none" w:sz="0" w:space="0" w:color="auto"/>
        <w:bottom w:val="none" w:sz="0" w:space="0" w:color="auto"/>
        <w:right w:val="none" w:sz="0" w:space="0" w:color="auto"/>
      </w:divBdr>
      <w:divsChild>
        <w:div w:id="538124337">
          <w:marLeft w:val="446"/>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761D7E4F9DC19B4EBBC7E4905CE6523D" ma:contentTypeVersion="13" ma:contentTypeDescription="Ein neues Dokument erstellen." ma:contentTypeScope="" ma:versionID="3597841b01e556bc97cf8439d408cdbf">
  <xsd:schema xmlns:xsd="http://www.w3.org/2001/XMLSchema" xmlns:xs="http://www.w3.org/2001/XMLSchema" xmlns:p="http://schemas.microsoft.com/office/2006/metadata/properties" xmlns:ns3="5053c4cc-d0e9-4171-8c4e-67058bde080d" xmlns:ns4="61629954-28c4-49cb-94eb-b7167625fd1c" targetNamespace="http://schemas.microsoft.com/office/2006/metadata/properties" ma:root="true" ma:fieldsID="ae702f273f2eca18d99e43bc32f20aca" ns3:_="" ns4:_="">
    <xsd:import namespace="5053c4cc-d0e9-4171-8c4e-67058bde080d"/>
    <xsd:import namespace="61629954-28c4-49cb-94eb-b7167625fd1c"/>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OCR" minOccurs="0"/>
                <xsd:element ref="ns4:MediaServiceDateTaken" minOccurs="0"/>
                <xsd:element ref="ns4:MediaServiceGenerationTime" minOccurs="0"/>
                <xsd:element ref="ns4:MediaServiceEventHashCode" minOccurs="0"/>
                <xsd:element ref="ns4:MediaServiceAutoKeyPoints" minOccurs="0"/>
                <xsd:element ref="ns4:MediaServiceKeyPoints" minOccurs="0"/>
                <xsd:element ref="ns4: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53c4cc-d0e9-4171-8c4e-67058bde080d"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SharingHintHash" ma:index="10" nillable="true" ma:displayName="Freigabehinweis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1629954-28c4-49cb-94eb-b7167625fd1c"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MediaServiceAutoTags" ma:internalName="MediaServiceAutoTags" ma:readOnly="true">
      <xsd:simpleType>
        <xsd:restriction base="dms:Text"/>
      </xsd:simpleType>
    </xsd:element>
    <xsd:element name="MediaServiceOCR" ma:index="14" nillable="true" ma:displayName="MediaServiceOCR" ma:internalName="MediaServiceOCR" ma:readOnly="true">
      <xsd:simpleType>
        <xsd:restriction base="dms:Note">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7C81244B-59F0-4681-B193-F44A116DE738}">
  <ds:schemaRefs>
    <ds:schemaRef ds:uri="http://schemas.microsoft.com/sharepoint/v3/contenttype/forms"/>
  </ds:schemaRefs>
</ds:datastoreItem>
</file>

<file path=customXml/itemProps2.xml><?xml version="1.0" encoding="utf-8"?>
<ds:datastoreItem xmlns:ds="http://schemas.openxmlformats.org/officeDocument/2006/customXml" ds:itemID="{5B7932AA-D0F2-4D19-BD68-1D53452C5DF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53c4cc-d0e9-4171-8c4e-67058bde080d"/>
    <ds:schemaRef ds:uri="61629954-28c4-49cb-94eb-b7167625fd1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30397D0-291E-4BDA-BDBD-942418FD93B6}">
  <ds:schemaRefs>
    <ds:schemaRef ds:uri="http://schemas.openxmlformats.org/officeDocument/2006/bibliography"/>
  </ds:schemaRefs>
</ds:datastoreItem>
</file>

<file path=customXml/itemProps4.xml><?xml version="1.0" encoding="utf-8"?>
<ds:datastoreItem xmlns:ds="http://schemas.openxmlformats.org/officeDocument/2006/customXml" ds:itemID="{8BD4B853-1B77-4A4B-AB43-7B82C2410FE7}">
  <ds:schemaRefs>
    <ds:schemaRef ds:uri="http://purl.org/dc/dcmitype/"/>
    <ds:schemaRef ds:uri="5053c4cc-d0e9-4171-8c4e-67058bde080d"/>
    <ds:schemaRef ds:uri="http://schemas.openxmlformats.org/package/2006/metadata/core-properties"/>
    <ds:schemaRef ds:uri="http://schemas.microsoft.com/office/infopath/2007/PartnerControls"/>
    <ds:schemaRef ds:uri="http://purl.org/dc/terms/"/>
    <ds:schemaRef ds:uri="http://purl.org/dc/elements/1.1/"/>
    <ds:schemaRef ds:uri="http://schemas.microsoft.com/office/2006/documentManagement/types"/>
    <ds:schemaRef ds:uri="61629954-28c4-49cb-94eb-b7167625fd1c"/>
    <ds:schemaRef ds:uri="http://schemas.microsoft.com/office/2006/metadata/properties"/>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3</Pages>
  <Words>673</Words>
  <Characters>3703</Characters>
  <Application>Microsoft Office Word</Application>
  <DocSecurity>0</DocSecurity>
  <Lines>30</Lines>
  <Paragraphs>8</Paragraphs>
  <ScaleCrop>false</ScaleCrop>
  <HeadingPairs>
    <vt:vector size="6" baseType="variant">
      <vt:variant>
        <vt:lpstr>Titre</vt:lpstr>
      </vt:variant>
      <vt:variant>
        <vt:i4>1</vt:i4>
      </vt:variant>
      <vt:variant>
        <vt:lpstr>Titel</vt:lpstr>
      </vt:variant>
      <vt:variant>
        <vt:i4>1</vt:i4>
      </vt:variant>
      <vt:variant>
        <vt:lpstr>Headings</vt:lpstr>
      </vt:variant>
      <vt:variant>
        <vt:i4>4</vt:i4>
      </vt:variant>
    </vt:vector>
  </HeadingPairs>
  <TitlesOfParts>
    <vt:vector size="6" baseType="lpstr">
      <vt:lpstr/>
      <vt:lpstr/>
      <vt:lpstr/>
      <vt:lpstr>Linde Material Handling stellt neue Lösung für den Schmalgang vor. </vt:lpstr>
      <vt:lpstr/>
      <vt:lpstr>In ungeahnte Höhen vorstoßen</vt:lpstr>
    </vt:vector>
  </TitlesOfParts>
  <Manager/>
  <Company/>
  <LinksUpToDate>false</LinksUpToDate>
  <CharactersWithSpaces>4368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Jörg Bergmann</dc:creator>
  <cp:keywords/>
  <dc:description/>
  <cp:lastModifiedBy>BRESLER, Sacha</cp:lastModifiedBy>
  <cp:revision>3</cp:revision>
  <cp:lastPrinted>2021-10-06T10:36:00Z</cp:lastPrinted>
  <dcterms:created xsi:type="dcterms:W3CDTF">2022-02-24T15:36:00Z</dcterms:created>
  <dcterms:modified xsi:type="dcterms:W3CDTF">2022-03-08T12:25:00Z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0x010100761D7E4F9DC19B4EBBC7E4905CE6523D</vt:lpwstr>
  </property>
</Properties>
</file>